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footer1.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1.png" ContentType="image/png"/>
  <Override PartName="/word/media/image2.png" ContentType="image/png"/>
  <Override PartName="/word/footer1.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70" w:after="0"/>
        <w:ind w:left="0" w:right="0" w:hanging="0"/>
        <w:jc w:val="center"/>
        <w:rPr>
          <w:rFonts w:ascii="Cambria" w:hAnsi="Cambria" w:asciiTheme="majorHAnsi" w:hAnsiTheme="majorHAnsi"/>
        </w:rPr>
      </w:pPr>
      <w:r>
        <w:rPr>
          <w:rFonts w:asciiTheme="majorHAnsi" w:hAnsiTheme="majorHAnsi" w:ascii="Cambria" w:hAnsi="Cambria"/>
        </w:rPr>
        <w:drawing>
          <wp:anchor behindDoc="0" distT="0" distB="0" distL="0" distR="0" simplePos="0" locked="0" layoutInCell="0" allowOverlap="1" relativeHeight="10">
            <wp:simplePos x="0" y="0"/>
            <wp:positionH relativeFrom="column">
              <wp:posOffset>-137795</wp:posOffset>
            </wp:positionH>
            <wp:positionV relativeFrom="paragraph">
              <wp:posOffset>-422275</wp:posOffset>
            </wp:positionV>
            <wp:extent cx="4737735" cy="10045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737735" cy="1004570"/>
                    </a:xfrm>
                    <a:prstGeom prst="rect">
                      <a:avLst/>
                    </a:prstGeom>
                  </pic:spPr>
                </pic:pic>
              </a:graphicData>
            </a:graphic>
          </wp:anchor>
        </w:drawing>
      </w:r>
    </w:p>
    <w:p>
      <w:pPr>
        <w:pStyle w:val="Normal"/>
        <w:spacing w:before="170" w:after="0"/>
        <w:ind w:left="0" w:right="0" w:hanging="0"/>
        <w:jc w:val="center"/>
        <w:rPr>
          <w:rFonts w:ascii="Cambria" w:hAnsi="Cambria" w:asciiTheme="majorHAnsi" w:hAnsiTheme="majorHAnsi"/>
        </w:rPr>
      </w:pPr>
      <w:r>
        <w:rPr>
          <w:rFonts w:asciiTheme="majorHAnsi" w:hAnsiTheme="majorHAnsi" w:ascii="Cambria" w:hAnsi="Cambria"/>
        </w:rPr>
      </w:r>
    </w:p>
    <w:p>
      <w:pPr>
        <w:pStyle w:val="Normal"/>
        <w:spacing w:before="170" w:after="0"/>
        <w:ind w:left="0" w:right="0" w:hanging="0"/>
        <w:jc w:val="center"/>
        <w:rPr>
          <w:rFonts w:ascii="Cambria" w:hAnsi="Cambria" w:asciiTheme="majorHAnsi" w:hAnsiTheme="majorHAnsi"/>
        </w:rPr>
      </w:pPr>
      <w:r>
        <w:rPr>
          <w:rFonts w:asciiTheme="majorHAnsi" w:hAnsiTheme="majorHAnsi" w:ascii="Cambria" w:hAnsi="Cambria"/>
        </w:rPr>
      </w:r>
    </w:p>
    <w:p>
      <w:pPr>
        <w:pStyle w:val="Normal"/>
        <w:spacing w:before="170" w:after="0"/>
        <w:ind w:left="0" w:right="0" w:hanging="0"/>
        <w:rPr/>
      </w:pPr>
      <w:r>
        <w:rPr>
          <w:sz w:val="20"/>
          <w:lang w:val="fr-BE"/>
        </w:rPr>
        <w:t xml:space="preserve">Uliège Library </w:t>
      </w:r>
      <w:r>
        <w:rPr>
          <w:rFonts w:eastAsia="Times New Roman" w:cs="Times New Roman"/>
          <w:sz w:val="20"/>
          <w:lang w:val="fr-BE"/>
        </w:rPr>
        <w:t>–</w:t>
      </w:r>
      <w:r>
        <w:rPr>
          <w:sz w:val="20"/>
          <w:lang w:val="fr-BE"/>
        </w:rPr>
        <w:t xml:space="preserve"> Quartier Urbanistes 1</w:t>
      </w:r>
    </w:p>
    <w:p>
      <w:pPr>
        <w:pStyle w:val="Normal"/>
        <w:spacing w:before="170" w:after="0"/>
        <w:ind w:left="0" w:right="0" w:hanging="0"/>
        <w:rPr/>
      </w:pPr>
      <w:r>
        <w:rPr>
          <w:sz w:val="20"/>
          <w:lang w:val="fr-BE"/>
        </w:rPr>
        <w:t xml:space="preserve">Traverse des architectes 5D (B63d) </w:t>
      </w:r>
      <w:r>
        <w:rPr>
          <w:rFonts w:eastAsia="Times New Roman" w:cs="Times New Roman"/>
          <w:sz w:val="20"/>
          <w:lang w:val="fr-BE"/>
        </w:rPr>
        <w:t>–</w:t>
      </w:r>
      <w:r>
        <w:rPr>
          <w:sz w:val="20"/>
          <w:lang w:val="fr-BE"/>
        </w:rPr>
        <w:t xml:space="preserve"> 4000 Liège</w:t>
      </w:r>
    </w:p>
    <w:p>
      <w:pPr>
        <w:pStyle w:val="Normal"/>
        <w:spacing w:before="170" w:after="0"/>
        <w:ind w:left="0" w:right="0" w:hanging="0"/>
        <w:rPr/>
      </w:pPr>
      <w:r>
        <w:rPr>
          <w:rFonts w:ascii="Cambria" w:hAnsi="Cambria" w:asciiTheme="majorHAnsi" w:hAnsiTheme="majorHAnsi"/>
          <w:sz w:val="20"/>
          <w:lang w:val="fr-BE"/>
        </w:rPr>
        <w:t xml:space="preserve">Tél. +32 (0) 4 366 52 90 </w:t>
      </w:r>
      <w:r>
        <w:rPr>
          <w:rFonts w:eastAsia="Times New Roman" w:cs="Times New Roman"/>
          <w:sz w:val="20"/>
          <w:lang w:val="fr-BE"/>
        </w:rPr>
        <w:t>–</w:t>
      </w:r>
      <w:r>
        <w:rPr>
          <w:rFonts w:ascii="Cambria" w:hAnsi="Cambria" w:asciiTheme="majorHAnsi" w:hAnsiTheme="majorHAnsi"/>
          <w:sz w:val="20"/>
          <w:lang w:val="fr-BE"/>
        </w:rPr>
        <w:t xml:space="preserve"> </w:t>
      </w:r>
      <w:r>
        <w:rPr>
          <w:sz w:val="20"/>
          <w:lang w:val="fr-BE"/>
        </w:rPr>
        <w:t xml:space="preserve">Bib.Direction@uliege.be </w:t>
      </w:r>
      <w:r>
        <w:rPr>
          <w:rFonts w:eastAsia="Times New Roman" w:cs="Times New Roman"/>
          <w:sz w:val="20"/>
          <w:lang w:val="fr-BE"/>
        </w:rPr>
        <w:t>–</w:t>
      </w:r>
      <w:r>
        <w:rPr>
          <w:sz w:val="20"/>
          <w:lang w:val="fr-BE"/>
        </w:rPr>
        <w:t xml:space="preserve"> https://lib.uliege.be/</w:t>
      </w:r>
    </w:p>
    <w:p>
      <w:pPr>
        <w:pStyle w:val="Normal"/>
        <w:spacing w:before="170" w:after="0"/>
        <w:ind w:left="0" w:right="0" w:hanging="0"/>
        <w:rPr>
          <w:rFonts w:ascii="Cambria" w:hAnsi="Cambria" w:asciiTheme="majorHAnsi" w:hAnsiTheme="majorHAnsi"/>
          <w:lang w:val="fr-BE"/>
        </w:rPr>
      </w:pPr>
      <w:r>
        <w:rPr>
          <w:rFonts w:asciiTheme="majorHAnsi" w:hAnsiTheme="majorHAnsi" w:ascii="Cambria" w:hAnsi="Cambria"/>
          <w:lang w:val="fr-BE"/>
        </w:rPr>
      </w:r>
    </w:p>
    <w:tbl>
      <w:tblPr>
        <w:tblW w:w="9638" w:type="dxa"/>
        <w:jc w:val="left"/>
        <w:tblInd w:w="0" w:type="dxa"/>
        <w:tblLayout w:type="fixed"/>
        <w:tblCellMar>
          <w:top w:w="55" w:type="dxa"/>
          <w:left w:w="49" w:type="dxa"/>
          <w:bottom w:w="55" w:type="dxa"/>
          <w:right w:w="55" w:type="dxa"/>
        </w:tblCellMar>
        <w:tblLook w:lastRow="0" w:firstRow="1" w:lastColumn="0" w:firstColumn="1" w:val="04a0" w:noHBand="0" w:noVBand="1"/>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Contenudetableau"/>
              <w:widowControl w:val="false"/>
              <w:spacing w:before="170" w:after="0"/>
              <w:ind w:left="0" w:right="0" w:hanging="0"/>
              <w:jc w:val="center"/>
              <w:rPr>
                <w:rFonts w:ascii="Times New Roman" w:hAnsi="Times New Roman"/>
                <w:sz w:val="36"/>
                <w:szCs w:val="36"/>
                <w:lang w:val="fr-BE"/>
              </w:rPr>
            </w:pPr>
            <w:r>
              <w:rPr>
                <w:sz w:val="36"/>
                <w:szCs w:val="36"/>
                <w:lang w:val="fr-BE"/>
              </w:rPr>
            </w:r>
          </w:p>
          <w:p>
            <w:pPr>
              <w:pStyle w:val="Normal"/>
              <w:widowControl w:val="false"/>
              <w:spacing w:lineRule="auto" w:line="360" w:before="170" w:after="0"/>
              <w:ind w:left="0" w:right="0" w:hanging="0"/>
              <w:jc w:val="center"/>
              <w:rPr/>
            </w:pPr>
            <w:r>
              <w:rPr>
                <w:rFonts w:ascii="Cambria" w:hAnsi="Cambria" w:asciiTheme="majorHAnsi" w:hAnsiTheme="majorHAnsi"/>
                <w:b/>
                <w:sz w:val="36"/>
                <w:szCs w:val="36"/>
                <w:u w:val="single"/>
              </w:rPr>
              <w:t>Convention d’hébergement des actes d’un colloque sur le portail PoPuPS</w:t>
            </w:r>
          </w:p>
          <w:p>
            <w:pPr>
              <w:pStyle w:val="Contenudetableau"/>
              <w:widowControl w:val="false"/>
              <w:spacing w:before="170" w:after="0"/>
              <w:ind w:left="0" w:right="0" w:hanging="0"/>
              <w:rPr>
                <w:rFonts w:ascii="Times New Roman" w:hAnsi="Times New Roman"/>
              </w:rPr>
            </w:pPr>
            <w:r>
              <w:rPr/>
            </w:r>
          </w:p>
        </w:tc>
      </w:tr>
    </w:tbl>
    <w:p>
      <w:pPr>
        <w:pStyle w:val="Normal"/>
        <w:spacing w:lineRule="auto" w:line="360" w:before="170" w:after="0"/>
        <w:ind w:left="0" w:right="0" w:hanging="0"/>
        <w:jc w:val="both"/>
        <w:rPr>
          <w:rFonts w:ascii="Cambria" w:hAnsi="Cambria" w:asciiTheme="majorHAnsi" w:hAnsiTheme="majorHAnsi"/>
        </w:rPr>
      </w:pPr>
      <w:r>
        <w:rPr>
          <w:rFonts w:asciiTheme="majorHAnsi" w:hAnsiTheme="majorHAnsi" w:ascii="Cambria" w:hAnsi="Cambria"/>
        </w:rPr>
      </w:r>
    </w:p>
    <w:p>
      <w:pPr>
        <w:pStyle w:val="Normal"/>
        <w:spacing w:lineRule="auto" w:line="360" w:before="170" w:after="0"/>
        <w:ind w:left="0" w:right="0" w:hanging="0"/>
        <w:jc w:val="both"/>
        <w:rPr/>
      </w:pPr>
      <w:r>
        <w:rPr>
          <w:rFonts w:ascii="Cambria" w:hAnsi="Cambria" w:asciiTheme="majorHAnsi" w:hAnsiTheme="majorHAnsi"/>
        </w:rPr>
        <w:t>Entre :</w:t>
      </w:r>
    </w:p>
    <w:p>
      <w:pPr>
        <w:pStyle w:val="Normal"/>
        <w:spacing w:lineRule="auto" w:line="360" w:before="170" w:after="0"/>
        <w:ind w:left="0" w:right="0" w:hanging="0"/>
        <w:jc w:val="both"/>
        <w:rPr/>
      </w:pPr>
      <w:r>
        <w:rPr>
          <w:rFonts w:ascii="Cambria" w:hAnsi="Cambria" w:asciiTheme="majorHAnsi" w:hAnsiTheme="majorHAnsi"/>
        </w:rPr>
        <w:t>D’une part :</w:t>
      </w:r>
    </w:p>
    <w:p>
      <w:pPr>
        <w:pStyle w:val="Normal"/>
        <w:spacing w:lineRule="auto" w:line="360" w:before="170" w:after="0"/>
        <w:ind w:left="0" w:right="0" w:hanging="0"/>
        <w:jc w:val="both"/>
        <w:rPr/>
      </w:pPr>
      <w:r>
        <w:rPr>
          <w:rFonts w:ascii="Cambria" w:hAnsi="Cambria" w:asciiTheme="majorHAnsi" w:hAnsiTheme="majorHAnsi"/>
        </w:rPr>
        <w:t>……………………………………………………………</w:t>
      </w:r>
      <w:r>
        <w:rPr>
          <w:rFonts w:ascii="Cambria" w:hAnsi="Cambria" w:asciiTheme="majorHAnsi" w:hAnsiTheme="majorHAnsi"/>
        </w:rPr>
        <w:t>.., …………………………………………………………éditeur des actes du colloque ………………………………………………………………………</w:t>
      </w:r>
      <w:bookmarkStart w:id="0" w:name="__DdeLink__21782_2626574587"/>
      <w:bookmarkEnd w:id="0"/>
      <w:r>
        <w:rPr>
          <w:rFonts w:ascii="Cambria" w:hAnsi="Cambria" w:asciiTheme="majorHAnsi" w:hAnsiTheme="majorHAnsi"/>
        </w:rPr>
        <w:t>… représenté par ……………………………</w:t>
      </w:r>
    </w:p>
    <w:p>
      <w:pPr>
        <w:pStyle w:val="Normal"/>
        <w:spacing w:lineRule="auto" w:line="360" w:before="170" w:after="0"/>
        <w:ind w:left="0" w:right="0" w:hanging="0"/>
        <w:jc w:val="both"/>
        <w:rPr/>
      </w:pPr>
      <w:r>
        <w:rPr>
          <w:rFonts w:ascii="Cambria" w:hAnsi="Cambria" w:asciiTheme="majorHAnsi" w:hAnsiTheme="majorHAnsi"/>
        </w:rPr>
        <w:t>Ci-après dénommés</w:t>
      </w:r>
      <w:r>
        <w:rPr>
          <w:rFonts w:ascii="Cambria" w:hAnsi="Cambria" w:asciiTheme="majorHAnsi" w:hAnsiTheme="majorHAnsi"/>
          <w:color w:val="auto"/>
        </w:rPr>
        <w:t xml:space="preserve"> « l’éditeur »</w:t>
      </w:r>
    </w:p>
    <w:p>
      <w:pPr>
        <w:pStyle w:val="Normal"/>
        <w:spacing w:lineRule="auto" w:line="360" w:before="170" w:after="0"/>
        <w:ind w:left="0" w:right="0" w:hanging="0"/>
        <w:jc w:val="both"/>
        <w:rPr/>
      </w:pPr>
      <w:r>
        <w:rPr>
          <w:rFonts w:ascii="Cambria" w:hAnsi="Cambria" w:asciiTheme="majorHAnsi" w:hAnsiTheme="majorHAnsi"/>
        </w:rPr>
        <w:t>et</w:t>
      </w:r>
    </w:p>
    <w:p>
      <w:pPr>
        <w:pStyle w:val="Normal"/>
        <w:spacing w:lineRule="auto" w:line="360" w:before="170" w:after="0"/>
        <w:ind w:left="0" w:right="0" w:hanging="0"/>
        <w:jc w:val="both"/>
        <w:rPr/>
      </w:pPr>
      <w:r>
        <w:rPr>
          <w:rFonts w:ascii="Cambria" w:hAnsi="Cambria" w:asciiTheme="majorHAnsi" w:hAnsiTheme="majorHAnsi"/>
        </w:rPr>
        <w:t>D’autre part,</w:t>
      </w:r>
    </w:p>
    <w:p>
      <w:pPr>
        <w:pStyle w:val="Normal"/>
        <w:spacing w:lineRule="auto" w:line="360" w:before="170" w:after="0"/>
        <w:ind w:left="0" w:right="0" w:hanging="0"/>
        <w:jc w:val="both"/>
        <w:rPr/>
      </w:pPr>
      <w:r>
        <w:rPr>
          <w:rFonts w:ascii="Cambria" w:hAnsi="Cambria" w:asciiTheme="majorHAnsi" w:hAnsiTheme="majorHAnsi"/>
        </w:rPr>
        <w:t xml:space="preserve">L’Université de Liège, ULiège Library, place du Vingt Août, 7 à 4000 Liège, représentée par Monsieur Paul Thirion, Directeur de ULiège Library, </w:t>
      </w:r>
    </w:p>
    <w:p>
      <w:pPr>
        <w:pStyle w:val="Normal"/>
        <w:spacing w:lineRule="auto" w:line="360" w:before="170" w:after="0"/>
        <w:ind w:left="0" w:right="0" w:hanging="0"/>
        <w:jc w:val="both"/>
        <w:rPr/>
      </w:pPr>
      <w:r>
        <w:rPr>
          <w:rFonts w:ascii="Cambria" w:hAnsi="Cambria" w:asciiTheme="majorHAnsi" w:hAnsiTheme="majorHAnsi"/>
        </w:rPr>
        <w:t>Ci-après dénommée l’« ULiège Library»</w:t>
      </w:r>
    </w:p>
    <w:p>
      <w:pPr>
        <w:pStyle w:val="Normal"/>
        <w:spacing w:lineRule="auto" w:line="360" w:before="170" w:after="0"/>
        <w:ind w:left="0" w:right="0" w:hanging="0"/>
        <w:jc w:val="both"/>
        <w:rPr>
          <w:rFonts w:ascii="Cambria" w:hAnsi="Cambria" w:asciiTheme="majorHAnsi" w:hAnsiTheme="majorHAnsi"/>
        </w:rPr>
      </w:pPr>
      <w:r>
        <w:rPr>
          <w:rFonts w:asciiTheme="majorHAnsi" w:hAnsiTheme="majorHAnsi" w:ascii="Cambria" w:hAnsi="Cambria"/>
        </w:rPr>
      </w:r>
    </w:p>
    <w:p>
      <w:pPr>
        <w:pStyle w:val="Normal"/>
        <w:spacing w:lineRule="auto" w:line="360" w:before="170" w:after="0"/>
        <w:ind w:left="0" w:right="0" w:hanging="0"/>
        <w:jc w:val="both"/>
        <w:rPr>
          <w:rFonts w:ascii="Cambria" w:hAnsi="Cambria" w:asciiTheme="majorHAnsi" w:hAnsiTheme="majorHAnsi"/>
        </w:rPr>
      </w:pPr>
      <w:r>
        <w:rPr>
          <w:rFonts w:asciiTheme="majorHAnsi" w:hAnsiTheme="majorHAnsi" w:ascii="Cambria" w:hAnsi="Cambria"/>
        </w:rPr>
      </w:r>
    </w:p>
    <w:p>
      <w:pPr>
        <w:pStyle w:val="Normal"/>
        <w:spacing w:lineRule="auto" w:line="360" w:before="170" w:after="0"/>
        <w:ind w:left="0" w:right="0" w:hanging="0"/>
        <w:jc w:val="both"/>
        <w:rPr/>
      </w:pPr>
      <w:r>
        <w:rPr>
          <w:rFonts w:ascii="Cambria" w:hAnsi="Cambria" w:asciiTheme="majorHAnsi" w:hAnsiTheme="majorHAnsi"/>
        </w:rPr>
        <w:t>Il est préalablement exposé ce qui suit :</w:t>
      </w:r>
    </w:p>
    <w:p>
      <w:pPr>
        <w:pStyle w:val="Normal"/>
        <w:spacing w:lineRule="auto" w:line="360" w:before="170" w:after="0"/>
        <w:ind w:left="0" w:right="0" w:hanging="0"/>
        <w:jc w:val="both"/>
        <w:rPr/>
      </w:pPr>
      <w:r>
        <w:rPr>
          <w:rFonts w:eastAsia="Times New Roman" w:ascii="Cambria" w:hAnsi="Cambria" w:asciiTheme="majorHAnsi" w:hAnsiTheme="majorHAnsi"/>
          <w:lang w:val="fr-BE" w:eastAsia="fr-BE"/>
        </w:rPr>
        <w:t>Le Portail de Publication de Périodiques Scientifiques (PoPuPS) a été mis en place en 2005 par l’ULiege Library (anciennement, le </w:t>
      </w:r>
      <w:r>
        <w:rPr>
          <w:rStyle w:val="LienInternet"/>
          <w:rFonts w:eastAsia="Times New Roman" w:ascii="Cambria" w:hAnsi="Cambria" w:asciiTheme="majorHAnsi" w:hAnsiTheme="majorHAnsi"/>
          <w:color w:val="auto"/>
          <w:u w:val="none"/>
          <w:lang w:val="fr-BE" w:eastAsia="fr-BE"/>
        </w:rPr>
        <w:t>Réseau des Bibliothèques</w:t>
      </w:r>
      <w:r>
        <w:rPr>
          <w:rFonts w:eastAsia="Times New Roman" w:ascii="Cambria" w:hAnsi="Cambria" w:asciiTheme="majorHAnsi" w:hAnsiTheme="majorHAnsi"/>
          <w:lang w:val="fr-BE" w:eastAsia="fr-BE"/>
        </w:rPr>
        <w:t xml:space="preserve"> de l'Université de Liège) dans le cadre de sa politique de soutien à un accès libre à l'information scientifique (Open Access). </w:t>
      </w:r>
    </w:p>
    <w:p>
      <w:pPr>
        <w:pStyle w:val="Normal"/>
        <w:spacing w:lineRule="auto" w:line="360" w:before="170" w:after="0"/>
        <w:ind w:left="0" w:right="0" w:hanging="0"/>
        <w:jc w:val="both"/>
        <w:rPr/>
      </w:pPr>
      <w:r>
        <w:rPr>
          <w:rFonts w:eastAsia="Times New Roman" w:ascii="Cambria" w:hAnsi="Cambria" w:asciiTheme="majorHAnsi" w:hAnsiTheme="majorHAnsi"/>
          <w:lang w:val="fr-BE" w:eastAsia="fr-BE"/>
        </w:rPr>
        <w:t>Il est destiné à permettre aux responsables de colloques de l'</w:t>
      </w:r>
      <w:r>
        <w:rPr>
          <w:rStyle w:val="LienInternet"/>
          <w:rFonts w:eastAsia="Times New Roman" w:ascii="Cambria" w:hAnsi="Cambria" w:asciiTheme="majorHAnsi" w:hAnsiTheme="majorHAnsi"/>
          <w:color w:val="auto"/>
          <w:u w:val="none"/>
          <w:lang w:val="fr-BE" w:eastAsia="fr-BE"/>
        </w:rPr>
        <w:t>Université de Liège</w:t>
      </w:r>
      <w:r>
        <w:rPr>
          <w:rFonts w:eastAsia="Times New Roman" w:ascii="Cambria" w:hAnsi="Cambria" w:asciiTheme="majorHAnsi" w:hAnsiTheme="majorHAnsi"/>
          <w:lang w:val="fr-BE" w:eastAsia="fr-BE"/>
        </w:rPr>
        <w:t xml:space="preserve"> et d’autres universités de diffuser aisément et rapidement leurs contenus en texte intégral librement accessible. Cette mise en ligne permet une visibilité plus large des recherches à l'échelle internationale et une notoriété accrue. Chaque éditeur garde la liberté de diffuser en parallèle ses contenus sous forme imprimée. Ce projet se veut donc alternatif et complémentaire par rapport à d'autres initiatives commerciales similaires.</w:t>
      </w:r>
    </w:p>
    <w:p>
      <w:pPr>
        <w:pStyle w:val="Normal"/>
        <w:spacing w:lineRule="auto" w:line="360" w:before="170" w:after="0"/>
        <w:ind w:left="0" w:right="0" w:hanging="0"/>
        <w:jc w:val="both"/>
        <w:rPr/>
      </w:pPr>
      <w:r>
        <w:rPr>
          <w:rFonts w:eastAsia="Times New Roman" w:ascii="Cambria" w:hAnsi="Cambria" w:asciiTheme="majorHAnsi" w:hAnsiTheme="majorHAnsi"/>
          <w:lang w:val="fr-BE" w:eastAsia="fr-BE"/>
        </w:rPr>
        <w:t>PoPuPS est basé sur le partenariat : ULiège Library développe la plateforme et intervient comme support pour les éditeurs. Chacun éditeur conserve la responsabilité complète des contenus qu'il diffuse, garantissant ainsi une totale indépendance éditoriale.</w:t>
      </w:r>
    </w:p>
    <w:p>
      <w:pPr>
        <w:pStyle w:val="Normal"/>
        <w:spacing w:lineRule="auto" w:line="360" w:before="170" w:after="0"/>
        <w:ind w:left="0" w:right="0" w:hanging="0"/>
        <w:jc w:val="both"/>
        <w:rPr/>
      </w:pPr>
      <w:r>
        <w:rPr>
          <w:rFonts w:ascii="Cambria" w:hAnsi="Cambria" w:asciiTheme="majorHAnsi" w:hAnsiTheme="majorHAnsi"/>
        </w:rPr>
        <w:t>En conséquence, Il est convenu ce qui suit :</w:t>
      </w:r>
    </w:p>
    <w:p>
      <w:pPr>
        <w:pStyle w:val="Normal"/>
        <w:spacing w:lineRule="auto" w:line="360" w:before="170" w:after="0"/>
        <w:ind w:left="0" w:right="0" w:hanging="0"/>
        <w:jc w:val="both"/>
        <w:rPr>
          <w:rFonts w:ascii="Cambria" w:hAnsi="Cambria" w:asciiTheme="majorHAnsi" w:hAnsiTheme="majorHAnsi"/>
        </w:rPr>
      </w:pPr>
      <w:r>
        <w:rPr>
          <w:rFonts w:asciiTheme="majorHAnsi" w:hAnsiTheme="majorHAnsi" w:ascii="Cambria" w:hAnsi="Cambria"/>
        </w:rPr>
      </w:r>
    </w:p>
    <w:p>
      <w:pPr>
        <w:pStyle w:val="Normal"/>
        <w:spacing w:lineRule="auto" w:line="360" w:before="170" w:after="0"/>
        <w:ind w:left="0" w:right="0" w:hanging="0"/>
        <w:jc w:val="both"/>
        <w:rPr>
          <w:b/>
          <w:b/>
          <w:bCs/>
          <w:u w:val="none"/>
        </w:rPr>
      </w:pPr>
      <w:r>
        <w:rPr>
          <w:rFonts w:ascii="Cambria" w:hAnsi="Cambria" w:asciiTheme="majorHAnsi" w:hAnsiTheme="majorHAnsi"/>
          <w:b/>
          <w:bCs/>
          <w:u w:val="none"/>
        </w:rPr>
        <w:t>Article 1 : Objet du contrat </w:t>
      </w:r>
    </w:p>
    <w:p>
      <w:pPr>
        <w:pStyle w:val="Normal"/>
        <w:spacing w:lineRule="auto" w:line="360" w:before="170" w:after="0"/>
        <w:ind w:left="0" w:right="0" w:hanging="0"/>
        <w:jc w:val="both"/>
        <w:rPr/>
      </w:pPr>
      <w:r>
        <w:rPr>
          <w:rFonts w:ascii="Cambria" w:hAnsi="Cambria" w:asciiTheme="majorHAnsi" w:hAnsiTheme="majorHAnsi"/>
        </w:rPr>
        <w:t>Au terme du présent contrat, l’ULiège Library met à la disposition de l’éditeur, à sa demande, la plateforme PoPuPS afin que puisse y être hébergé(e) les actes du  colloque ……………………………, sélectionnée sur la base d’une politique éditoriale stricte dont le principal critère est l’excellence scientifique (</w:t>
      </w:r>
      <w:r>
        <w:rPr>
          <w:rFonts w:ascii="Cambria" w:hAnsi="Cambria" w:asciiTheme="majorHAnsi" w:hAnsiTheme="majorHAnsi"/>
          <w:i/>
        </w:rPr>
        <w:t>peer review</w:t>
      </w:r>
      <w:r>
        <w:rPr>
          <w:rFonts w:ascii="Cambria" w:hAnsi="Cambria" w:asciiTheme="majorHAnsi" w:hAnsiTheme="majorHAnsi"/>
        </w:rPr>
        <w:t>, comité éditorial international).</w:t>
      </w:r>
    </w:p>
    <w:p>
      <w:pPr>
        <w:pStyle w:val="Normal"/>
        <w:spacing w:lineRule="auto" w:line="360" w:before="170" w:after="0"/>
        <w:ind w:left="0" w:right="0" w:hanging="0"/>
        <w:jc w:val="both"/>
        <w:rPr>
          <w:rFonts w:ascii="Cambria" w:hAnsi="Cambria" w:asciiTheme="majorHAnsi" w:hAnsiTheme="majorHAnsi"/>
        </w:rPr>
      </w:pPr>
      <w:r>
        <w:rPr>
          <w:rFonts w:asciiTheme="majorHAnsi" w:hAnsiTheme="majorHAnsi" w:ascii="Cambria" w:hAnsi="Cambria"/>
        </w:rPr>
      </w:r>
    </w:p>
    <w:p>
      <w:pPr>
        <w:pStyle w:val="Normal"/>
        <w:spacing w:lineRule="auto" w:line="360" w:before="170" w:after="0"/>
        <w:ind w:left="0" w:right="0" w:hanging="0"/>
        <w:jc w:val="both"/>
        <w:rPr>
          <w:rFonts w:ascii="Cambria" w:hAnsi="Cambria" w:asciiTheme="majorHAnsi" w:hAnsiTheme="majorHAnsi"/>
        </w:rPr>
      </w:pPr>
      <w:r>
        <w:rPr>
          <w:rFonts w:asciiTheme="majorHAnsi" w:hAnsiTheme="majorHAnsi" w:ascii="Cambria" w:hAnsi="Cambria"/>
        </w:rPr>
      </w:r>
    </w:p>
    <w:p>
      <w:pPr>
        <w:pStyle w:val="Normal"/>
        <w:spacing w:lineRule="auto" w:line="360" w:before="170" w:after="0"/>
        <w:ind w:left="0" w:right="0" w:hanging="0"/>
        <w:jc w:val="both"/>
        <w:rPr>
          <w:rFonts w:ascii="Cambria" w:hAnsi="Cambria" w:asciiTheme="majorHAnsi" w:hAnsiTheme="majorHAnsi"/>
        </w:rPr>
      </w:pPr>
      <w:r>
        <w:rPr>
          <w:rFonts w:asciiTheme="majorHAnsi" w:hAnsiTheme="majorHAnsi" w:ascii="Cambria" w:hAnsi="Cambria"/>
        </w:rPr>
      </w:r>
    </w:p>
    <w:p>
      <w:pPr>
        <w:pStyle w:val="Normal"/>
        <w:spacing w:lineRule="auto" w:line="360" w:before="170" w:after="0"/>
        <w:ind w:left="0" w:right="0" w:hanging="0"/>
        <w:jc w:val="both"/>
        <w:rPr/>
      </w:pPr>
      <w:r>
        <w:rPr>
          <w:rFonts w:ascii="Cambria" w:hAnsi="Cambria" w:asciiTheme="majorHAnsi" w:hAnsiTheme="majorHAnsi"/>
          <w:b/>
          <w:bCs/>
          <w:u w:val="none"/>
        </w:rPr>
        <w:t>Article 2 : Obligations de l’ULiège Library</w:t>
      </w:r>
    </w:p>
    <w:p>
      <w:pPr>
        <w:pStyle w:val="Normal"/>
        <w:spacing w:lineRule="auto" w:line="360" w:before="170" w:after="0"/>
        <w:ind w:left="0" w:right="0" w:hanging="0"/>
        <w:jc w:val="both"/>
        <w:rPr/>
      </w:pPr>
      <w:r>
        <w:rPr>
          <w:rFonts w:ascii="Cambria" w:hAnsi="Cambria" w:asciiTheme="majorHAnsi" w:hAnsiTheme="majorHAnsi"/>
          <w:b/>
          <w:bCs/>
        </w:rPr>
        <w:t>2.1.</w:t>
      </w:r>
      <w:r>
        <w:rPr>
          <w:rFonts w:ascii="Cambria" w:hAnsi="Cambria" w:asciiTheme="majorHAnsi" w:hAnsiTheme="majorHAnsi"/>
        </w:rPr>
        <w:t xml:space="preserve"> Dans le mois qui suit la signature de la présente convention et la fourniture des données évoquées à l’articles 3.2 ci-après, l’ULiège Library s’engage à implémenter les outils d’administration nécessaires à l’intégration des actes du colloque sur le portail PoPuPS et l’interface de consultation. L’ULiège Library s’engage à associer un DOI (</w:t>
      </w:r>
      <w:r>
        <w:rPr>
          <w:rFonts w:ascii="Cambria" w:hAnsi="Cambria" w:asciiTheme="majorHAnsi" w:hAnsiTheme="majorHAnsi"/>
          <w:i/>
          <w:iCs/>
        </w:rPr>
        <w:t>Digital Object Identifier</w:t>
      </w:r>
      <w:r>
        <w:rPr>
          <w:rFonts w:ascii="Cambria" w:hAnsi="Cambria" w:asciiTheme="majorHAnsi" w:hAnsiTheme="majorHAnsi"/>
        </w:rPr>
        <w:t>) à chaque nouvel article (qui respecte la clause 3.4 du présent contrat) et à assurer le référencement des actes du colloque auprès des moteurs de recherche traditionnels, tels que Google Scholar, Yahoo, Bing, … et dans les bases de connaissances tels que SFX, Summon, Primo Central Index d’Ex-Libris, Is</w:t>
      </w:r>
      <w:r>
        <w:rPr/>
        <w:t>idore (pour les contenu SHS), Mir@bel et autres systèmes similaires.</w:t>
      </w:r>
    </w:p>
    <w:p>
      <w:pPr>
        <w:pStyle w:val="Normal"/>
        <w:spacing w:lineRule="auto" w:line="360" w:before="170" w:after="0"/>
        <w:ind w:left="0" w:right="0" w:hanging="0"/>
        <w:jc w:val="both"/>
        <w:rPr/>
      </w:pPr>
      <w:r>
        <w:rPr>
          <w:rFonts w:ascii="Cambria" w:hAnsi="Cambria" w:asciiTheme="majorHAnsi" w:hAnsiTheme="majorHAnsi"/>
        </w:rPr>
        <w:t>L’ULiège Library s’engage également à accompagner l’éditeur dans ses démarches en vue de l’indexation par des bases de données bibliographiques spécifiques et de son inclusion dans le Directory of Open Access Journals (DOAJ).</w:t>
      </w:r>
    </w:p>
    <w:p>
      <w:pPr>
        <w:pStyle w:val="Normal"/>
        <w:spacing w:lineRule="auto" w:line="360" w:before="170" w:after="0"/>
        <w:ind w:left="0" w:right="0" w:hanging="0"/>
        <w:jc w:val="both"/>
        <w:rPr>
          <w:rFonts w:ascii="Cambria" w:hAnsi="Cambria" w:asciiTheme="majorHAnsi" w:hAnsiTheme="majorHAnsi"/>
        </w:rPr>
      </w:pPr>
      <w:r>
        <w:rPr>
          <w:rFonts w:eastAsia="" w:cs="Times New Roman"/>
        </w:rPr>
        <w:t>À</w:t>
      </w:r>
      <w:r>
        <w:rPr>
          <w:rFonts w:ascii="Cambria" w:hAnsi="Cambria" w:asciiTheme="majorHAnsi" w:hAnsiTheme="majorHAnsi"/>
        </w:rPr>
        <w:t xml:space="preserve"> la demande de l'éditeur, la Bibliothèque de l'ULiège peut mettre en place, pour chaque article, un outil de création automatique et instantanée de fichiers pdf téléchargeables. Comme ces fichiers pdf sont créés à partir des contenus importés par l'Editeur, la qualité de ces fichiers dépendra nécessairement de la qualité et de la structure des fichiers importés. Le format (taille de la police, en-têtes...) peut être adapté selon les besoins de l'éditeur.</w:t>
      </w:r>
    </w:p>
    <w:p>
      <w:pPr>
        <w:pStyle w:val="Normal"/>
        <w:spacing w:lineRule="auto" w:line="360" w:before="170" w:after="0"/>
        <w:ind w:left="0" w:right="0" w:hanging="0"/>
        <w:jc w:val="both"/>
        <w:rPr>
          <w:rFonts w:ascii="Cambria" w:hAnsi="Cambria" w:asciiTheme="majorHAnsi" w:hAnsiTheme="majorHAnsi"/>
        </w:rPr>
      </w:pPr>
      <w:r>
        <w:rPr>
          <w:rFonts w:ascii="Cambria" w:hAnsi="Cambria" w:asciiTheme="majorHAnsi" w:hAnsiTheme="majorHAnsi"/>
          <w:b/>
          <w:bCs/>
        </w:rPr>
        <w:t>2.2.</w:t>
      </w:r>
      <w:r>
        <w:rPr>
          <w:rFonts w:ascii="Cambria" w:hAnsi="Cambria" w:asciiTheme="majorHAnsi" w:hAnsiTheme="majorHAnsi"/>
        </w:rPr>
        <w:t xml:space="preserve"> En préparation à la publication de contenus, la Bibliothèque d'ULiège donne une session de formation à la personne chargée de fournir le site en articles.</w:t>
      </w:r>
    </w:p>
    <w:p>
      <w:pPr>
        <w:pStyle w:val="Normal"/>
        <w:spacing w:lineRule="auto" w:line="360" w:before="170" w:after="0"/>
        <w:ind w:left="0" w:right="0" w:hanging="0"/>
        <w:jc w:val="both"/>
        <w:rPr>
          <w:rFonts w:ascii="Cambria" w:hAnsi="Cambria" w:asciiTheme="majorHAnsi" w:hAnsiTheme="majorHAnsi"/>
        </w:rPr>
      </w:pPr>
      <w:r>
        <w:rPr>
          <w:rFonts w:ascii="Cambria" w:hAnsi="Cambria" w:asciiTheme="majorHAnsi" w:hAnsiTheme="majorHAnsi"/>
          <w:b/>
          <w:bCs/>
        </w:rPr>
        <w:t xml:space="preserve">2.3. </w:t>
      </w:r>
      <w:r>
        <w:rPr>
          <w:rFonts w:ascii="Cambria" w:hAnsi="Cambria" w:asciiTheme="majorHAnsi" w:hAnsiTheme="majorHAnsi"/>
        </w:rPr>
        <w:t>La Bibliothèque d'ULiège fournit à l'Editeur une assistance technique par téléphone ou par e-mail et s'engage à lui fournir des explications sur le fonctionnement de l'interface d'administration et, occasionnellement, une assistance pour résoudre les difficultés liées au fonctionnement du portail. Ce service est disponible de 9h à 17h les jours ouvrables (hors samedi).</w:t>
      </w:r>
    </w:p>
    <w:p>
      <w:pPr>
        <w:pStyle w:val="Normal"/>
        <w:spacing w:lineRule="auto" w:line="360" w:before="170" w:after="0"/>
        <w:ind w:left="0" w:right="0" w:hanging="0"/>
        <w:jc w:val="both"/>
        <w:rPr>
          <w:rFonts w:ascii="Cambria" w:hAnsi="Cambria" w:asciiTheme="majorHAnsi" w:hAnsiTheme="majorHAnsi"/>
        </w:rPr>
      </w:pPr>
      <w:r>
        <w:rPr>
          <w:rFonts w:ascii="Cambria" w:hAnsi="Cambria" w:asciiTheme="majorHAnsi" w:hAnsiTheme="majorHAnsi"/>
          <w:b/>
          <w:bCs/>
        </w:rPr>
        <w:t>2.4.</w:t>
      </w:r>
      <w:r>
        <w:rPr>
          <w:rFonts w:ascii="Cambria" w:hAnsi="Cambria" w:asciiTheme="majorHAnsi" w:hAnsiTheme="majorHAnsi"/>
        </w:rPr>
        <w:t xml:space="preserve"> La bibliothèque de l'ULiège met à disposition des outils statistiques permettant d'évaluer la fréquence de consultation des articles.</w:t>
      </w:r>
    </w:p>
    <w:p>
      <w:pPr>
        <w:pStyle w:val="Normal"/>
        <w:spacing w:lineRule="auto" w:line="360" w:before="170" w:after="0"/>
        <w:ind w:left="0" w:right="0" w:hanging="0"/>
        <w:jc w:val="both"/>
        <w:rPr>
          <w:rFonts w:ascii="Cambria" w:hAnsi="Cambria" w:asciiTheme="majorHAnsi" w:hAnsiTheme="majorHAnsi"/>
        </w:rPr>
      </w:pPr>
      <w:r>
        <w:rPr>
          <w:rFonts w:asciiTheme="majorHAnsi" w:hAnsiTheme="majorHAnsi" w:ascii="Cambria" w:hAnsi="Cambria"/>
        </w:rPr>
      </w:r>
    </w:p>
    <w:p>
      <w:pPr>
        <w:pStyle w:val="Normal"/>
        <w:spacing w:lineRule="auto" w:line="360" w:before="170" w:after="0"/>
        <w:ind w:left="0" w:right="0" w:hanging="0"/>
        <w:jc w:val="both"/>
        <w:rPr>
          <w:rFonts w:ascii="Cambria" w:hAnsi="Cambria" w:asciiTheme="majorHAnsi" w:hAnsiTheme="majorHAnsi"/>
        </w:rPr>
      </w:pPr>
      <w:r>
        <w:rPr>
          <w:rFonts w:ascii="Cambria" w:hAnsi="Cambria" w:asciiTheme="majorHAnsi" w:hAnsiTheme="majorHAnsi"/>
          <w:b/>
          <w:bCs/>
        </w:rPr>
        <w:t>2.5.</w:t>
      </w:r>
      <w:r>
        <w:rPr>
          <w:rFonts w:ascii="Cambria" w:hAnsi="Cambria" w:asciiTheme="majorHAnsi" w:hAnsiTheme="majorHAnsi"/>
        </w:rPr>
        <w:t xml:space="preserve"> Enfin, la Bibliothèque de l'ULiège assure une maintenance corrective qui comprend le diagnostic et la correction des dysfonctionnements du portail.</w:t>
      </w:r>
    </w:p>
    <w:p>
      <w:pPr>
        <w:pStyle w:val="Normal"/>
        <w:widowControl/>
        <w:bidi w:val="0"/>
        <w:spacing w:lineRule="auto" w:line="360" w:before="113" w:after="0"/>
        <w:ind w:left="0" w:right="0" w:hanging="0"/>
        <w:jc w:val="both"/>
        <w:rPr>
          <w:rFonts w:ascii="Cambria" w:hAnsi="Cambria" w:asciiTheme="majorHAnsi" w:hAnsiTheme="majorHAnsi"/>
        </w:rPr>
      </w:pPr>
      <w:r>
        <w:rPr>
          <w:rFonts w:asciiTheme="majorHAnsi" w:hAnsiTheme="majorHAnsi" w:ascii="Cambria" w:hAnsi="Cambria"/>
        </w:rPr>
      </w:r>
    </w:p>
    <w:p>
      <w:pPr>
        <w:pStyle w:val="Normal"/>
        <w:spacing w:lineRule="auto" w:line="360" w:before="170" w:after="0"/>
        <w:ind w:left="0" w:right="0" w:hanging="0"/>
        <w:jc w:val="both"/>
        <w:rPr/>
      </w:pPr>
      <w:r>
        <w:rPr>
          <w:rFonts w:ascii="Cambria" w:hAnsi="Cambria" w:asciiTheme="majorHAnsi" w:hAnsiTheme="majorHAnsi"/>
          <w:b/>
          <w:bCs/>
          <w:u w:val="none"/>
        </w:rPr>
        <w:t>Article 3 : Obligations de l’éditeur</w:t>
      </w:r>
    </w:p>
    <w:p>
      <w:pPr>
        <w:pStyle w:val="Normal"/>
        <w:spacing w:lineRule="auto" w:line="360" w:before="170" w:after="0"/>
        <w:ind w:left="0" w:right="0" w:hanging="0"/>
        <w:jc w:val="both"/>
        <w:rPr/>
      </w:pPr>
      <w:r>
        <w:rPr>
          <w:rFonts w:ascii="Cambria" w:hAnsi="Cambria" w:asciiTheme="majorHAnsi" w:hAnsiTheme="majorHAnsi"/>
          <w:b/>
          <w:bCs/>
        </w:rPr>
        <w:t>3.1.</w:t>
      </w:r>
      <w:r>
        <w:rPr>
          <w:rFonts w:ascii="Cambria" w:hAnsi="Cambria" w:asciiTheme="majorHAnsi" w:hAnsiTheme="majorHAnsi"/>
        </w:rPr>
        <w:t xml:space="preserve"> D’une manière générale, l’éditeur s’engage à opérer une sélection stricte des articles déposés sur la plateforme PoPuPS, sur base d’une politique éditoriale dont un des principaux critères doit être l’excellence scientifique (</w:t>
      </w:r>
      <w:r>
        <w:rPr>
          <w:rFonts w:ascii="Cambria" w:hAnsi="Cambria" w:asciiTheme="majorHAnsi" w:hAnsiTheme="majorHAnsi"/>
          <w:i/>
        </w:rPr>
        <w:t>peer review</w:t>
      </w:r>
      <w:r>
        <w:rPr>
          <w:rFonts w:ascii="Cambria" w:hAnsi="Cambria" w:asciiTheme="majorHAnsi" w:hAnsiTheme="majorHAnsi"/>
        </w:rPr>
        <w:t xml:space="preserve">, comité éditorial international). Si l’ULiège Library n’est pas d’accord avec les choix effectués, elle en informe l’éditeur qui s’engage à entreprendre sans délai une discussion dans le but de rechercher une solution acceptable par toutes les parties. </w:t>
      </w:r>
    </w:p>
    <w:p>
      <w:pPr>
        <w:pStyle w:val="Normal"/>
        <w:spacing w:lineRule="auto" w:line="360" w:before="170" w:after="0"/>
        <w:ind w:left="0" w:right="0" w:hanging="0"/>
        <w:jc w:val="both"/>
        <w:rPr/>
      </w:pPr>
      <w:r>
        <w:rPr>
          <w:rFonts w:ascii="Cambria" w:hAnsi="Cambria" w:asciiTheme="majorHAnsi" w:hAnsiTheme="majorHAnsi"/>
          <w:b/>
          <w:bCs/>
        </w:rPr>
        <w:t xml:space="preserve">3.2. </w:t>
      </w:r>
      <w:r>
        <w:rPr>
          <w:rFonts w:ascii="Cambria" w:hAnsi="Cambria" w:asciiTheme="majorHAnsi" w:hAnsiTheme="majorHAnsi"/>
        </w:rPr>
        <w:t>Pour le colloque confié(e) à PoPuPS, l’éditeur s’engage à communiquer à l’ULiège les données suivantes :</w:t>
      </w:r>
    </w:p>
    <w:p>
      <w:pPr>
        <w:pStyle w:val="Normal"/>
        <w:numPr>
          <w:ilvl w:val="0"/>
          <w:numId w:val="3"/>
        </w:numPr>
        <w:spacing w:lineRule="auto" w:line="360" w:before="170" w:after="0"/>
        <w:jc w:val="both"/>
        <w:rPr/>
      </w:pPr>
      <w:r>
        <w:rPr>
          <w:rFonts w:ascii="Cambria" w:hAnsi="Cambria" w:asciiTheme="majorHAnsi" w:hAnsiTheme="majorHAnsi"/>
        </w:rPr>
        <w:t>Titre du colloque ;</w:t>
      </w:r>
    </w:p>
    <w:p>
      <w:pPr>
        <w:pStyle w:val="ListParagraph"/>
        <w:numPr>
          <w:ilvl w:val="0"/>
          <w:numId w:val="3"/>
        </w:numPr>
        <w:spacing w:lineRule="auto" w:line="360" w:before="170" w:after="0"/>
        <w:contextualSpacing/>
        <w:jc w:val="both"/>
        <w:rPr/>
      </w:pPr>
      <w:r>
        <w:rPr>
          <w:rFonts w:ascii="Cambria" w:hAnsi="Cambria" w:asciiTheme="majorHAnsi" w:hAnsiTheme="majorHAnsi"/>
        </w:rPr>
        <w:t>Image numérique du logo du colloque (taille 150 X 200 px).</w:t>
      </w:r>
    </w:p>
    <w:p>
      <w:pPr>
        <w:pStyle w:val="Normal"/>
        <w:spacing w:lineRule="auto" w:line="360" w:before="170" w:after="0"/>
        <w:ind w:left="0" w:right="0" w:hanging="0"/>
        <w:jc w:val="both"/>
        <w:rPr/>
      </w:pPr>
      <w:r>
        <w:rPr>
          <w:rFonts w:ascii="Cambria" w:hAnsi="Cambria" w:asciiTheme="majorHAnsi" w:hAnsiTheme="majorHAnsi"/>
        </w:rPr>
        <w:t>Ces données doivent être transmises par courrier électronique avec accusé de réception à Monsieur Bernard Pochet, Chef du projet (</w:t>
      </w:r>
      <w:hyperlink r:id="rId3">
        <w:r>
          <w:rPr>
            <w:rStyle w:val="LienInternet"/>
            <w:rFonts w:ascii="Cambria" w:hAnsi="Cambria" w:asciiTheme="majorHAnsi" w:hAnsiTheme="majorHAnsi"/>
          </w:rPr>
          <w:t>bernard.pochet@uliege.be</w:t>
        </w:r>
      </w:hyperlink>
      <w:r>
        <w:rPr>
          <w:rFonts w:ascii="Cambria" w:hAnsi="Cambria" w:asciiTheme="majorHAnsi" w:hAnsiTheme="majorHAnsi"/>
        </w:rPr>
        <w:t>) ainsi qu’à Monsieur Sylvain Danhieux, webmaster (</w:t>
      </w:r>
      <w:hyperlink r:id="rId4">
        <w:r>
          <w:rPr>
            <w:rStyle w:val="LienInternet"/>
            <w:rFonts w:ascii="Cambria" w:hAnsi="Cambria" w:asciiTheme="majorHAnsi" w:hAnsiTheme="majorHAnsi"/>
          </w:rPr>
          <w:t>S.Danhieux@uliege.be</w:t>
        </w:r>
      </w:hyperlink>
      <w:r>
        <w:rPr>
          <w:rFonts w:ascii="Cambria" w:hAnsi="Cambria" w:asciiTheme="majorHAnsi" w:hAnsiTheme="majorHAnsi"/>
        </w:rPr>
        <w:t>).</w:t>
      </w:r>
    </w:p>
    <w:p>
      <w:pPr>
        <w:pStyle w:val="Normal"/>
        <w:spacing w:lineRule="auto" w:line="360" w:before="170" w:after="0"/>
        <w:ind w:left="0" w:right="0" w:hanging="0"/>
        <w:jc w:val="both"/>
        <w:rPr/>
      </w:pPr>
      <w:r>
        <w:rPr>
          <w:rFonts w:ascii="Cambria" w:hAnsi="Cambria" w:asciiTheme="majorHAnsi" w:hAnsiTheme="majorHAnsi"/>
          <w:b/>
          <w:bCs/>
        </w:rPr>
        <w:t xml:space="preserve">3.3. </w:t>
      </w:r>
      <w:r>
        <w:rPr>
          <w:rFonts w:ascii="Cambria" w:hAnsi="Cambria" w:asciiTheme="majorHAnsi" w:hAnsiTheme="majorHAnsi"/>
        </w:rPr>
        <w:t>L’éditeur s’engage à compléter lui-même toutes les informations relatives à la description du colloque (Contacts, Comités et structures, Politique de publication…) et aura la possibilité d'apporter des informations complémentaires (notamment image et logo).</w:t>
      </w:r>
    </w:p>
    <w:p>
      <w:pPr>
        <w:pStyle w:val="Normal"/>
        <w:spacing w:lineRule="auto" w:line="360" w:before="170" w:after="0"/>
        <w:ind w:left="0" w:right="0" w:hanging="0"/>
        <w:jc w:val="both"/>
        <w:rPr/>
      </w:pPr>
      <w:r>
        <w:rPr>
          <w:rFonts w:ascii="Cambria" w:hAnsi="Cambria" w:asciiTheme="majorHAnsi" w:hAnsiTheme="majorHAnsi"/>
          <w:b/>
          <w:bCs/>
        </w:rPr>
        <w:t>3.4.</w:t>
      </w:r>
      <w:r>
        <w:rPr>
          <w:rFonts w:ascii="Cambria" w:hAnsi="Cambria" w:asciiTheme="majorHAnsi" w:hAnsiTheme="majorHAnsi"/>
        </w:rPr>
        <w:t xml:space="preserve"> Pour chaque article, l’éditeur</w:t>
      </w:r>
      <w:r>
        <w:rPr>
          <w:rFonts w:ascii="Cambria" w:hAnsi="Cambria" w:asciiTheme="majorHAnsi" w:hAnsiTheme="majorHAnsi"/>
          <w:color w:val="CC0000"/>
        </w:rPr>
        <w:t xml:space="preserve"> </w:t>
      </w:r>
      <w:r>
        <w:rPr>
          <w:rFonts w:ascii="Cambria" w:hAnsi="Cambria" w:asciiTheme="majorHAnsi" w:hAnsiTheme="majorHAnsi"/>
          <w:color w:val="auto"/>
        </w:rPr>
        <w:t>s’engage à déposer sur PoPuPS des métadonnées aussi complètes que possible avec au minimum :</w:t>
      </w:r>
    </w:p>
    <w:p>
      <w:pPr>
        <w:pStyle w:val="ListParagraph"/>
        <w:numPr>
          <w:ilvl w:val="0"/>
          <w:numId w:val="2"/>
        </w:numPr>
        <w:spacing w:lineRule="auto" w:line="360" w:before="170" w:after="0"/>
        <w:contextualSpacing/>
        <w:jc w:val="both"/>
        <w:rPr/>
      </w:pPr>
      <w:r>
        <w:rPr>
          <w:rFonts w:ascii="Cambria" w:hAnsi="Cambria" w:asciiTheme="majorHAnsi" w:hAnsiTheme="majorHAnsi"/>
        </w:rPr>
        <w:t>Titre de l’article ;</w:t>
      </w:r>
    </w:p>
    <w:p>
      <w:pPr>
        <w:pStyle w:val="ListParagraph"/>
        <w:numPr>
          <w:ilvl w:val="0"/>
          <w:numId w:val="2"/>
        </w:numPr>
        <w:spacing w:lineRule="auto" w:line="360" w:before="170" w:after="0"/>
        <w:contextualSpacing/>
        <w:jc w:val="both"/>
        <w:rPr/>
      </w:pPr>
      <w:r>
        <w:rPr>
          <w:rFonts w:ascii="Cambria" w:hAnsi="Cambria" w:asciiTheme="majorHAnsi" w:hAnsiTheme="majorHAnsi"/>
        </w:rPr>
        <w:t>nom du (des) auteur(s) et leur affiliation ;</w:t>
      </w:r>
    </w:p>
    <w:p>
      <w:pPr>
        <w:pStyle w:val="ListParagraph"/>
        <w:numPr>
          <w:ilvl w:val="0"/>
          <w:numId w:val="2"/>
        </w:numPr>
        <w:spacing w:lineRule="auto" w:line="360" w:before="170" w:after="0"/>
        <w:contextualSpacing/>
        <w:jc w:val="both"/>
        <w:rPr/>
      </w:pPr>
      <w:r>
        <w:rPr>
          <w:rFonts w:ascii="Cambria" w:hAnsi="Cambria" w:asciiTheme="majorHAnsi" w:hAnsiTheme="majorHAnsi"/>
        </w:rPr>
        <w:t>résumé et abstract ;</w:t>
      </w:r>
    </w:p>
    <w:p>
      <w:pPr>
        <w:pStyle w:val="ListParagraph"/>
        <w:numPr>
          <w:ilvl w:val="0"/>
          <w:numId w:val="2"/>
        </w:numPr>
        <w:spacing w:lineRule="auto" w:line="360" w:before="170" w:after="0"/>
        <w:contextualSpacing/>
        <w:jc w:val="both"/>
        <w:rPr/>
      </w:pPr>
      <w:r>
        <w:rPr>
          <w:rFonts w:ascii="Cambria" w:hAnsi="Cambria" w:asciiTheme="majorHAnsi" w:hAnsiTheme="majorHAnsi"/>
        </w:rPr>
        <w:t>mots-clés et keywords ;</w:t>
      </w:r>
    </w:p>
    <w:p>
      <w:pPr>
        <w:pStyle w:val="ListParagraph"/>
        <w:numPr>
          <w:ilvl w:val="0"/>
          <w:numId w:val="2"/>
        </w:numPr>
        <w:spacing w:lineRule="auto" w:line="360" w:before="170" w:after="0"/>
        <w:contextualSpacing/>
        <w:jc w:val="both"/>
        <w:rPr/>
      </w:pPr>
      <w:r>
        <w:rPr>
          <w:rFonts w:ascii="Cambria" w:hAnsi="Cambria" w:asciiTheme="majorHAnsi" w:hAnsiTheme="majorHAnsi"/>
        </w:rPr>
        <w:t>langue ;</w:t>
      </w:r>
    </w:p>
    <w:p>
      <w:pPr>
        <w:pStyle w:val="ListParagraph"/>
        <w:numPr>
          <w:ilvl w:val="0"/>
          <w:numId w:val="2"/>
        </w:numPr>
        <w:spacing w:lineRule="auto" w:line="360" w:before="170" w:after="0"/>
        <w:contextualSpacing/>
        <w:jc w:val="both"/>
        <w:rPr/>
      </w:pPr>
      <w:r>
        <w:rPr>
          <w:rFonts w:ascii="Cambria" w:hAnsi="Cambria" w:asciiTheme="majorHAnsi" w:hAnsiTheme="majorHAnsi"/>
          <w:color w:val="auto"/>
        </w:rPr>
        <w:t>la date d’édition</w:t>
      </w:r>
    </w:p>
    <w:p>
      <w:pPr>
        <w:pStyle w:val="ListParagraph"/>
        <w:numPr>
          <w:ilvl w:val="0"/>
          <w:numId w:val="2"/>
        </w:numPr>
        <w:spacing w:lineRule="auto" w:line="360" w:before="170" w:after="0"/>
        <w:contextualSpacing/>
        <w:jc w:val="both"/>
        <w:rPr/>
      </w:pPr>
      <w:r>
        <w:rPr>
          <w:rFonts w:ascii="Cambria" w:hAnsi="Cambria" w:asciiTheme="majorHAnsi" w:hAnsiTheme="majorHAnsi"/>
          <w:color w:val="auto"/>
        </w:rPr>
        <w:t>la pagination (si elle existe).</w:t>
      </w:r>
    </w:p>
    <w:p>
      <w:pPr>
        <w:pStyle w:val="Normal"/>
        <w:spacing w:lineRule="auto" w:line="360" w:before="170" w:after="0"/>
        <w:ind w:left="0" w:right="0" w:hanging="0"/>
        <w:jc w:val="both"/>
        <w:rPr/>
      </w:pPr>
      <w:r>
        <w:rPr>
          <w:rFonts w:ascii="Cambria" w:hAnsi="Cambria" w:asciiTheme="majorHAnsi" w:hAnsiTheme="majorHAnsi"/>
          <w:b/>
          <w:bCs/>
        </w:rPr>
        <w:t xml:space="preserve">3.5. </w:t>
      </w:r>
      <w:r>
        <w:rPr>
          <w:rFonts w:ascii="Cambria" w:hAnsi="Cambria" w:asciiTheme="majorHAnsi" w:hAnsiTheme="majorHAnsi"/>
        </w:rPr>
        <w:t>Pendant la durée du contrat ainsi qu’après sa cessation, l’éditeur s’engage à ne pas divulguer les codes d’accès.</w:t>
      </w:r>
    </w:p>
    <w:p>
      <w:pPr>
        <w:pStyle w:val="Normal"/>
        <w:spacing w:lineRule="auto" w:line="360" w:before="170" w:after="0"/>
        <w:ind w:left="0" w:right="0" w:hanging="0"/>
        <w:jc w:val="both"/>
        <w:rPr>
          <w:rFonts w:ascii="Cambria" w:hAnsi="Cambria" w:asciiTheme="majorHAnsi" w:hAnsiTheme="majorHAnsi"/>
        </w:rPr>
      </w:pPr>
      <w:r>
        <w:rPr>
          <w:rFonts w:asciiTheme="majorHAnsi" w:hAnsiTheme="majorHAnsi" w:ascii="Cambria" w:hAnsi="Cambria"/>
        </w:rPr>
      </w:r>
    </w:p>
    <w:p>
      <w:pPr>
        <w:pStyle w:val="Normal"/>
        <w:spacing w:lineRule="auto" w:line="360" w:before="170" w:after="0"/>
        <w:ind w:left="0" w:right="0" w:hanging="0"/>
        <w:jc w:val="both"/>
        <w:rPr>
          <w:b/>
          <w:b/>
          <w:bCs/>
          <w:u w:val="none"/>
        </w:rPr>
      </w:pPr>
      <w:r>
        <w:rPr>
          <w:rFonts w:ascii="Cambria" w:hAnsi="Cambria" w:asciiTheme="majorHAnsi" w:hAnsiTheme="majorHAnsi"/>
          <w:b/>
          <w:bCs/>
          <w:u w:val="none"/>
        </w:rPr>
        <w:t>Article 4 : Garanties</w:t>
      </w:r>
    </w:p>
    <w:p>
      <w:pPr>
        <w:pStyle w:val="Normal"/>
        <w:spacing w:lineRule="auto" w:line="360" w:before="170" w:after="0"/>
        <w:ind w:left="0" w:right="0" w:hanging="0"/>
        <w:jc w:val="both"/>
        <w:rPr/>
      </w:pPr>
      <w:r>
        <w:rPr>
          <w:rFonts w:ascii="Cambria" w:hAnsi="Cambria" w:asciiTheme="majorHAnsi" w:hAnsiTheme="majorHAnsi"/>
        </w:rPr>
        <w:t>L’éditeur garantit que les actes du colloque confiés(e) à l’ULiège Library n’est pas illégale et ne viole en aucune façon les droits de tiers, notamment les droits de propriété intellectuelle et industrielle, tels que les droits d’auteur, les brevets, les marques déposées et les droits à la vie privée ou tout droit similaire d’une tierce partie.</w:t>
      </w:r>
    </w:p>
    <w:p>
      <w:pPr>
        <w:pStyle w:val="Normal"/>
        <w:spacing w:lineRule="auto" w:line="360" w:before="170" w:after="0"/>
        <w:ind w:left="0" w:right="0" w:hanging="0"/>
        <w:jc w:val="both"/>
        <w:rPr/>
      </w:pPr>
      <w:r>
        <w:rPr>
          <w:rFonts w:ascii="Cambria" w:hAnsi="Cambria" w:asciiTheme="majorHAnsi" w:hAnsiTheme="majorHAnsi"/>
        </w:rPr>
        <w:t>En aucun cas, l’ULiège Library ne saura voir sa responsabilité engagée à la suite de toute action ou recours d’un tiers, notamment du fait :</w:t>
      </w:r>
    </w:p>
    <w:p>
      <w:pPr>
        <w:pStyle w:val="Normal"/>
        <w:numPr>
          <w:ilvl w:val="0"/>
          <w:numId w:val="1"/>
        </w:numPr>
        <w:spacing w:lineRule="auto" w:line="360" w:before="170" w:after="0"/>
        <w:jc w:val="both"/>
        <w:rPr/>
      </w:pPr>
      <w:r>
        <w:rPr>
          <w:rFonts w:ascii="Cambria" w:hAnsi="Cambria" w:asciiTheme="majorHAnsi" w:hAnsiTheme="majorHAnsi"/>
        </w:rPr>
        <w:t>d’informations, de textes, d’images, de vidéos et/ou de sons contraires aux législations en vigueur ;</w:t>
      </w:r>
    </w:p>
    <w:p>
      <w:pPr>
        <w:pStyle w:val="ListParagraph"/>
        <w:numPr>
          <w:ilvl w:val="0"/>
          <w:numId w:val="1"/>
        </w:numPr>
        <w:spacing w:lineRule="auto" w:line="360" w:before="170" w:after="0"/>
        <w:contextualSpacing/>
        <w:jc w:val="both"/>
        <w:rPr/>
      </w:pPr>
      <w:r>
        <w:rPr>
          <w:rFonts w:ascii="Cambria" w:hAnsi="Cambria" w:asciiTheme="majorHAnsi" w:hAnsiTheme="majorHAnsi"/>
        </w:rPr>
        <w:t>de la violation de droits de propriété intellectuelle relatifs aux œuvres diffusées via le portail PoPuPS.</w:t>
      </w:r>
    </w:p>
    <w:p>
      <w:pPr>
        <w:pStyle w:val="Normal"/>
        <w:spacing w:lineRule="auto" w:line="360" w:before="170" w:after="0"/>
        <w:ind w:left="0" w:right="0" w:hanging="0"/>
        <w:jc w:val="both"/>
        <w:rPr/>
      </w:pPr>
      <w:r>
        <w:rPr>
          <w:rFonts w:ascii="Cambria" w:hAnsi="Cambria" w:asciiTheme="majorHAnsi" w:hAnsiTheme="majorHAnsi"/>
        </w:rPr>
        <w:t>L’éditeur devra garantir l’ULiège Library de toute condamnation éventuelle à ce titre.</w:t>
      </w:r>
    </w:p>
    <w:p>
      <w:pPr>
        <w:pStyle w:val="Normal"/>
        <w:spacing w:lineRule="auto" w:line="360" w:before="170" w:after="0"/>
        <w:ind w:left="0" w:right="0" w:hanging="0"/>
        <w:jc w:val="both"/>
        <w:rPr>
          <w:rFonts w:ascii="Cambria" w:hAnsi="Cambria" w:asciiTheme="majorHAnsi" w:hAnsiTheme="majorHAnsi"/>
          <w:u w:val="single"/>
        </w:rPr>
      </w:pPr>
      <w:r>
        <w:rPr>
          <w:rFonts w:asciiTheme="majorHAnsi" w:hAnsiTheme="majorHAnsi" w:ascii="Cambria" w:hAnsi="Cambria"/>
          <w:u w:val="single"/>
        </w:rPr>
      </w:r>
    </w:p>
    <w:p>
      <w:pPr>
        <w:pStyle w:val="Normal"/>
        <w:spacing w:lineRule="auto" w:line="360" w:before="170" w:after="0"/>
        <w:ind w:left="0" w:right="0" w:hanging="0"/>
        <w:jc w:val="both"/>
        <w:rPr>
          <w:rFonts w:ascii="Cambria" w:hAnsi="Cambria" w:asciiTheme="majorHAnsi" w:hAnsiTheme="majorHAnsi"/>
          <w:u w:val="single"/>
        </w:rPr>
      </w:pPr>
      <w:r>
        <w:rPr>
          <w:rFonts w:asciiTheme="majorHAnsi" w:hAnsiTheme="majorHAnsi" w:ascii="Cambria" w:hAnsi="Cambria"/>
          <w:u w:val="single"/>
        </w:rPr>
      </w:r>
    </w:p>
    <w:p>
      <w:pPr>
        <w:pStyle w:val="Normal"/>
        <w:spacing w:lineRule="auto" w:line="360" w:before="170" w:after="0"/>
        <w:ind w:left="0" w:right="0" w:hanging="0"/>
        <w:jc w:val="both"/>
        <w:rPr>
          <w:b/>
          <w:b/>
          <w:bCs/>
          <w:u w:val="none"/>
        </w:rPr>
      </w:pPr>
      <w:r>
        <w:rPr>
          <w:rFonts w:ascii="Cambria" w:hAnsi="Cambria" w:asciiTheme="majorHAnsi" w:hAnsiTheme="majorHAnsi"/>
          <w:b/>
          <w:bCs/>
          <w:u w:val="none"/>
        </w:rPr>
        <w:t>Article 5 : Exonération de responsabilité</w:t>
      </w:r>
    </w:p>
    <w:p>
      <w:pPr>
        <w:pStyle w:val="Normal"/>
        <w:spacing w:lineRule="auto" w:line="360" w:before="170" w:after="0"/>
        <w:ind w:left="0" w:right="0" w:hanging="0"/>
        <w:jc w:val="both"/>
        <w:rPr/>
      </w:pPr>
      <w:r>
        <w:rPr>
          <w:rFonts w:ascii="Cambria" w:hAnsi="Cambria" w:asciiTheme="majorHAnsi" w:hAnsiTheme="majorHAnsi"/>
        </w:rPr>
        <w:t>Du fait des caractéristiques et des limites d’Internet, bien connues de l’éditeur, l’ULiège Library ne saurait voir sa responsabilité engagée pour, notamment :</w:t>
      </w:r>
    </w:p>
    <w:p>
      <w:pPr>
        <w:pStyle w:val="Normal"/>
        <w:numPr>
          <w:ilvl w:val="0"/>
          <w:numId w:val="4"/>
        </w:numPr>
        <w:spacing w:lineRule="auto" w:line="360" w:before="170" w:after="0"/>
        <w:jc w:val="both"/>
        <w:rPr/>
      </w:pPr>
      <w:r>
        <w:rPr>
          <w:rFonts w:ascii="Cambria" w:hAnsi="Cambria" w:asciiTheme="majorHAnsi" w:hAnsiTheme="majorHAnsi"/>
        </w:rPr>
        <w:t>les difficultés d’accès aux contenus hébergés sur PoPuPS du fait de la saturation des réseaux à certaines périodes ;</w:t>
      </w:r>
    </w:p>
    <w:p>
      <w:pPr>
        <w:pStyle w:val="ListParagraph"/>
        <w:numPr>
          <w:ilvl w:val="0"/>
          <w:numId w:val="4"/>
        </w:numPr>
        <w:spacing w:lineRule="auto" w:line="360" w:before="170" w:after="0"/>
        <w:contextualSpacing/>
        <w:jc w:val="both"/>
        <w:rPr/>
      </w:pPr>
      <w:r>
        <w:rPr>
          <w:rFonts w:ascii="Cambria" w:hAnsi="Cambria" w:asciiTheme="majorHAnsi" w:hAnsiTheme="majorHAnsi"/>
        </w:rPr>
        <w:t>la contamination par virus des données de l’éditeur dont la protection leur incombe ;</w:t>
      </w:r>
    </w:p>
    <w:p>
      <w:pPr>
        <w:pStyle w:val="ListParagraph"/>
        <w:numPr>
          <w:ilvl w:val="0"/>
          <w:numId w:val="4"/>
        </w:numPr>
        <w:spacing w:lineRule="auto" w:line="360" w:before="170" w:after="0"/>
        <w:contextualSpacing/>
        <w:jc w:val="both"/>
        <w:rPr/>
      </w:pPr>
      <w:r>
        <w:rPr>
          <w:rFonts w:ascii="Cambria" w:hAnsi="Cambria" w:asciiTheme="majorHAnsi" w:hAnsiTheme="majorHAnsi"/>
        </w:rPr>
        <w:t>les intrusions malveillantes de tiers et les détournements éventuels de mots de passe, codes confidentiels ou de toute autre information sensible pour l’éditeur malgré les mesures raisonnables de sécurité mises en place, de type firewall, conformément aux règles de l’art et à l’état de la technique.</w:t>
      </w:r>
    </w:p>
    <w:p>
      <w:pPr>
        <w:pStyle w:val="Normal"/>
        <w:spacing w:lineRule="auto" w:line="360" w:before="170" w:after="0"/>
        <w:ind w:left="0" w:right="0" w:hanging="0"/>
        <w:jc w:val="both"/>
        <w:rPr>
          <w:rFonts w:ascii="Cambria" w:hAnsi="Cambria" w:asciiTheme="majorHAnsi" w:hAnsiTheme="majorHAnsi"/>
        </w:rPr>
      </w:pPr>
      <w:r>
        <w:rPr>
          <w:rFonts w:asciiTheme="majorHAnsi" w:hAnsiTheme="majorHAnsi" w:ascii="Cambria" w:hAnsi="Cambria"/>
        </w:rPr>
      </w:r>
    </w:p>
    <w:p>
      <w:pPr>
        <w:pStyle w:val="Normal"/>
        <w:spacing w:lineRule="auto" w:line="360" w:before="170" w:after="0"/>
        <w:ind w:left="0" w:right="0" w:hanging="0"/>
        <w:jc w:val="both"/>
        <w:rPr>
          <w:b/>
          <w:b/>
          <w:bCs/>
          <w:u w:val="none"/>
        </w:rPr>
      </w:pPr>
      <w:r>
        <w:rPr>
          <w:rFonts w:ascii="Cambria" w:hAnsi="Cambria" w:asciiTheme="majorHAnsi" w:hAnsiTheme="majorHAnsi"/>
          <w:b/>
          <w:bCs/>
          <w:u w:val="none"/>
        </w:rPr>
        <w:t>Article 6 : Conditions financières</w:t>
      </w:r>
    </w:p>
    <w:p>
      <w:pPr>
        <w:pStyle w:val="Normal"/>
        <w:spacing w:lineRule="auto" w:line="360" w:before="170" w:after="0"/>
        <w:ind w:left="0" w:right="0" w:hanging="0"/>
        <w:jc w:val="both"/>
        <w:rPr/>
      </w:pPr>
      <w:r>
        <w:rPr>
          <w:rFonts w:ascii="Cambria" w:hAnsi="Cambria" w:asciiTheme="majorHAnsi" w:hAnsiTheme="majorHAnsi"/>
          <w:b/>
          <w:bCs/>
        </w:rPr>
        <w:t>6.1.</w:t>
      </w:r>
      <w:r>
        <w:rPr>
          <w:rFonts w:ascii="Cambria" w:hAnsi="Cambria" w:asciiTheme="majorHAnsi" w:hAnsiTheme="majorHAnsi"/>
        </w:rPr>
        <w:t xml:space="preserve"> </w:t>
      </w:r>
      <w:r>
        <w:rPr>
          <w:rFonts w:ascii="Cambria" w:hAnsi="Cambria" w:asciiTheme="majorHAnsi" w:hAnsiTheme="majorHAnsi"/>
          <w:color w:val="auto"/>
        </w:rPr>
        <w:t>L’éditeur étant membre de l’ULiège, l’e</w:t>
      </w:r>
      <w:r>
        <w:rPr>
          <w:rFonts w:ascii="Cambria" w:hAnsi="Cambria" w:asciiTheme="majorHAnsi" w:hAnsiTheme="majorHAnsi"/>
        </w:rPr>
        <w:t>nsemble des services cités ci-dessous sont offerts sans contrepartie financière par l’ULiège Library.</w:t>
      </w:r>
    </w:p>
    <w:p>
      <w:pPr>
        <w:pStyle w:val="Normal"/>
        <w:spacing w:lineRule="auto" w:line="360" w:before="170" w:after="0"/>
        <w:ind w:left="0" w:right="0" w:hanging="0"/>
        <w:jc w:val="both"/>
        <w:rPr>
          <w:b/>
          <w:b/>
          <w:bCs/>
          <w:u w:val="none"/>
        </w:rPr>
      </w:pPr>
      <w:r>
        <w:rPr>
          <w:b/>
          <w:bCs/>
          <w:u w:val="none"/>
        </w:rPr>
      </w:r>
    </w:p>
    <w:p>
      <w:pPr>
        <w:pStyle w:val="Normal"/>
        <w:spacing w:lineRule="auto" w:line="360" w:before="170" w:after="0"/>
        <w:ind w:left="0" w:right="0" w:hanging="0"/>
        <w:jc w:val="both"/>
        <w:rPr>
          <w:b/>
          <w:b/>
          <w:bCs/>
          <w:u w:val="none"/>
        </w:rPr>
      </w:pPr>
      <w:r>
        <w:rPr>
          <w:rFonts w:ascii="Cambria" w:hAnsi="Cambria" w:asciiTheme="majorHAnsi" w:hAnsiTheme="majorHAnsi"/>
          <w:b/>
          <w:bCs/>
          <w:u w:val="none"/>
        </w:rPr>
        <w:t>Article 7 : Durée de la convention</w:t>
      </w:r>
    </w:p>
    <w:p>
      <w:pPr>
        <w:pStyle w:val="Normal"/>
        <w:spacing w:lineRule="auto" w:line="360" w:before="170" w:after="0"/>
        <w:ind w:left="0" w:right="0" w:hanging="0"/>
        <w:jc w:val="both"/>
        <w:rPr/>
      </w:pPr>
      <w:r>
        <w:rPr>
          <w:rFonts w:ascii="Cambria" w:hAnsi="Cambria" w:asciiTheme="majorHAnsi" w:hAnsiTheme="majorHAnsi"/>
          <w:b/>
          <w:bCs/>
        </w:rPr>
        <w:t>7.1.</w:t>
      </w:r>
      <w:r>
        <w:rPr>
          <w:rFonts w:ascii="Cambria" w:hAnsi="Cambria" w:asciiTheme="majorHAnsi" w:hAnsiTheme="majorHAnsi"/>
        </w:rPr>
        <w:t xml:space="preserve"> La présente convention prendra effet à la date de signature, pour une durée indéterminée. Avant la fin de la seconde année d’exécution, les parties procéderont à une évaluation. </w:t>
      </w:r>
    </w:p>
    <w:p>
      <w:pPr>
        <w:pStyle w:val="Normal"/>
        <w:spacing w:lineRule="auto" w:line="360" w:before="170" w:after="0"/>
        <w:ind w:left="0" w:right="0" w:hanging="0"/>
        <w:jc w:val="both"/>
        <w:rPr/>
      </w:pPr>
      <w:r>
        <w:rPr>
          <w:rFonts w:ascii="Cambria" w:hAnsi="Cambria" w:asciiTheme="majorHAnsi" w:hAnsiTheme="majorHAnsi"/>
          <w:b/>
          <w:bCs/>
        </w:rPr>
        <w:t xml:space="preserve">7.2. </w:t>
      </w:r>
      <w:r>
        <w:rPr>
          <w:rFonts w:ascii="Cambria" w:hAnsi="Cambria" w:asciiTheme="majorHAnsi" w:hAnsiTheme="majorHAnsi"/>
        </w:rPr>
        <w:t>Chacune des parties pourra résilier le contrat à tout moment et pour quelque motif que ce soit moyennant le respect d’un préavis d’un an. La notification sera faite par une lettre recommandée qui sortira ses effets le 3</w:t>
      </w:r>
      <w:r>
        <w:rPr>
          <w:rFonts w:ascii="Cambria" w:hAnsi="Cambria" w:asciiTheme="majorHAnsi" w:hAnsiTheme="majorHAnsi"/>
          <w:vertAlign w:val="superscript"/>
        </w:rPr>
        <w:t>ème</w:t>
      </w:r>
      <w:r>
        <w:rPr>
          <w:rFonts w:ascii="Cambria" w:hAnsi="Cambria" w:asciiTheme="majorHAnsi" w:hAnsiTheme="majorHAnsi"/>
        </w:rPr>
        <w:t xml:space="preserve"> jour ouvrable suivant la date de son expédition.</w:t>
      </w:r>
    </w:p>
    <w:p>
      <w:pPr>
        <w:pStyle w:val="Normal"/>
        <w:spacing w:lineRule="auto" w:line="360" w:before="170" w:after="0"/>
        <w:ind w:left="0" w:right="0" w:hanging="0"/>
        <w:jc w:val="both"/>
        <w:rPr/>
      </w:pPr>
      <w:r>
        <w:rPr>
          <w:rFonts w:ascii="Cambria" w:hAnsi="Cambria" w:asciiTheme="majorHAnsi" w:hAnsiTheme="majorHAnsi"/>
          <w:b/>
          <w:bCs/>
        </w:rPr>
        <w:t>7.3.</w:t>
      </w:r>
      <w:r>
        <w:rPr>
          <w:rFonts w:ascii="Cambria" w:hAnsi="Cambria" w:asciiTheme="majorHAnsi" w:hAnsiTheme="majorHAnsi"/>
        </w:rPr>
        <w:t xml:space="preserve"> Chacune des parties pourra résilier de plein droit le contrat, à tout moment et avec effet immédiat, au cas où l’autre partie manquerait gravement à ses obligations contractuelles sans préjudice de tout droit et des dommages et intérêts. Cette résiliation devra être précédée d’une mise en demeure par lettre recommandée demeurée sans effet durant 30 jours calendriers.</w:t>
      </w:r>
    </w:p>
    <w:p>
      <w:pPr>
        <w:pStyle w:val="Normal"/>
        <w:spacing w:lineRule="auto" w:line="360" w:before="170" w:after="0"/>
        <w:ind w:left="0" w:right="0" w:hanging="0"/>
        <w:jc w:val="both"/>
        <w:rPr/>
      </w:pPr>
      <w:r>
        <w:rPr>
          <w:rFonts w:ascii="Cambria" w:hAnsi="Cambria" w:asciiTheme="majorHAnsi" w:hAnsiTheme="majorHAnsi"/>
          <w:b/>
          <w:bCs/>
        </w:rPr>
        <w:t>7.4.</w:t>
      </w:r>
      <w:r>
        <w:rPr>
          <w:rFonts w:ascii="Cambria" w:hAnsi="Cambria" w:asciiTheme="majorHAnsi" w:hAnsiTheme="majorHAnsi"/>
        </w:rPr>
        <w:t xml:space="preserve"> À la fin du contrat, pour quelque cause que ce soit, sauf convention contraire entre les parties, les articles et actes de colloque qui ont été déposés sur PoPuPS avant la fin du contrat resteront accessibles sur PoPuPS.</w:t>
      </w:r>
    </w:p>
    <w:p>
      <w:pPr>
        <w:pStyle w:val="Normal"/>
        <w:spacing w:lineRule="auto" w:line="360" w:before="170" w:after="0"/>
        <w:ind w:left="0" w:right="0" w:hanging="0"/>
        <w:jc w:val="both"/>
        <w:rPr>
          <w:rFonts w:ascii="Cambria" w:hAnsi="Cambria" w:asciiTheme="majorHAnsi" w:hAnsiTheme="majorHAnsi"/>
        </w:rPr>
      </w:pPr>
      <w:r>
        <w:rPr>
          <w:rFonts w:asciiTheme="majorHAnsi" w:hAnsiTheme="majorHAnsi" w:ascii="Cambria" w:hAnsi="Cambria"/>
        </w:rPr>
      </w:r>
    </w:p>
    <w:p>
      <w:pPr>
        <w:pStyle w:val="Normal"/>
        <w:spacing w:lineRule="auto" w:line="360" w:before="170" w:after="0"/>
        <w:ind w:left="0" w:right="0" w:hanging="0"/>
        <w:jc w:val="both"/>
        <w:rPr>
          <w:rFonts w:ascii="Cambria" w:hAnsi="Cambria" w:asciiTheme="majorHAnsi" w:hAnsiTheme="majorHAnsi"/>
        </w:rPr>
      </w:pPr>
      <w:r>
        <w:rPr>
          <w:rFonts w:asciiTheme="majorHAnsi" w:hAnsiTheme="majorHAnsi" w:ascii="Cambria" w:hAnsi="Cambria"/>
        </w:rPr>
      </w:r>
    </w:p>
    <w:p>
      <w:pPr>
        <w:pStyle w:val="Normal"/>
        <w:spacing w:lineRule="auto" w:line="360" w:before="170" w:after="0"/>
        <w:ind w:left="0" w:right="0" w:hanging="0"/>
        <w:jc w:val="both"/>
        <w:rPr>
          <w:b/>
          <w:b/>
          <w:bCs/>
          <w:u w:val="none"/>
        </w:rPr>
      </w:pPr>
      <w:r>
        <w:rPr>
          <w:rFonts w:ascii="Cambria" w:hAnsi="Cambria" w:asciiTheme="majorHAnsi" w:hAnsiTheme="majorHAnsi"/>
          <w:b/>
          <w:bCs/>
          <w:u w:val="none"/>
        </w:rPr>
        <w:t>Article 8 : Force majeure</w:t>
      </w:r>
    </w:p>
    <w:p>
      <w:pPr>
        <w:pStyle w:val="Normal"/>
        <w:spacing w:lineRule="auto" w:line="360" w:before="170" w:after="0"/>
        <w:ind w:left="0" w:right="0" w:hanging="0"/>
        <w:jc w:val="both"/>
        <w:rPr/>
      </w:pPr>
      <w:r>
        <w:rPr>
          <w:rFonts w:ascii="Cambria" w:hAnsi="Cambria" w:asciiTheme="majorHAnsi" w:hAnsiTheme="majorHAnsi"/>
        </w:rPr>
        <w:t>Les parties ne sont pas responsables de l’inexécution de l’une quelconque de leurs obligations contractuelles lorsque cette inexécution est due à un événement indépendant de leur volonté et que l’on ne pouvait raisonnablement attendre d’elles qu’elles le prennent en considération au moment de la conclusion du contrat ou qu’elles le préviennent ou le surmontent, même lorsque cet événement ne rend pas totalement impossible mais seulement substantiellement plus difficile ou plus onéreuse l’exécution de ce contrat, notamment en cas d’incendie, de catastrophe naturelle, de destruction ou vol d’équipements ou d’installations, épidémie, mise en quarantaine, etc.</w:t>
      </w:r>
    </w:p>
    <w:p>
      <w:pPr>
        <w:pStyle w:val="Normal"/>
        <w:spacing w:lineRule="auto" w:line="360" w:before="170" w:after="0"/>
        <w:ind w:left="0" w:right="0" w:hanging="0"/>
        <w:jc w:val="both"/>
        <w:rPr>
          <w:rFonts w:ascii="Cambria" w:hAnsi="Cambria" w:asciiTheme="majorHAnsi" w:hAnsiTheme="majorHAnsi"/>
        </w:rPr>
      </w:pPr>
      <w:r>
        <w:rPr>
          <w:rFonts w:asciiTheme="majorHAnsi" w:hAnsiTheme="majorHAnsi" w:ascii="Cambria" w:hAnsi="Cambria"/>
        </w:rPr>
      </w:r>
    </w:p>
    <w:p>
      <w:pPr>
        <w:pStyle w:val="Normal"/>
        <w:spacing w:lineRule="auto" w:line="360" w:before="170" w:after="0"/>
        <w:ind w:left="0" w:right="0" w:hanging="0"/>
        <w:jc w:val="both"/>
        <w:rPr>
          <w:b/>
          <w:b/>
          <w:bCs/>
          <w:u w:val="none"/>
        </w:rPr>
      </w:pPr>
      <w:r>
        <w:rPr>
          <w:rFonts w:ascii="Cambria" w:hAnsi="Cambria" w:asciiTheme="majorHAnsi" w:hAnsiTheme="majorHAnsi"/>
          <w:b/>
          <w:bCs/>
          <w:u w:val="none"/>
        </w:rPr>
        <w:t>Article 9 : Assemblée générale</w:t>
      </w:r>
    </w:p>
    <w:p>
      <w:pPr>
        <w:pStyle w:val="Normal"/>
        <w:spacing w:lineRule="auto" w:line="360" w:before="170" w:after="0"/>
        <w:ind w:left="0" w:right="0" w:hanging="0"/>
        <w:jc w:val="both"/>
        <w:rPr/>
      </w:pPr>
      <w:r>
        <w:rPr>
          <w:rFonts w:ascii="Cambria" w:hAnsi="Cambria" w:asciiTheme="majorHAnsi" w:hAnsiTheme="majorHAnsi"/>
        </w:rPr>
        <w:t xml:space="preserve">Une assemblée générale réunissant l’ensemble des éditeurs et les responsables de PoPuPS se réunit au moins une fois par an. </w:t>
      </w:r>
    </w:p>
    <w:p>
      <w:pPr>
        <w:pStyle w:val="Normal"/>
        <w:spacing w:lineRule="auto" w:line="360" w:before="170" w:after="0"/>
        <w:ind w:left="0" w:right="0" w:hanging="0"/>
        <w:jc w:val="both"/>
        <w:rPr/>
      </w:pPr>
      <w:r>
        <w:rPr>
          <w:rFonts w:ascii="Cambria" w:hAnsi="Cambria" w:asciiTheme="majorHAnsi" w:hAnsiTheme="majorHAnsi"/>
        </w:rPr>
        <w:t>Au cours de cette rencontre, les responsables de PoPuPS font le bilan de l’année, présentent les derniers développements et les projets en cours. Les éditeurs peuvent y exprimer les problèmes rencontrés et leurs attentes.</w:t>
      </w:r>
    </w:p>
    <w:p>
      <w:pPr>
        <w:pStyle w:val="Normal"/>
        <w:spacing w:lineRule="auto" w:line="360" w:before="170" w:after="0"/>
        <w:ind w:left="0" w:right="0" w:hanging="0"/>
        <w:jc w:val="both"/>
        <w:rPr/>
      </w:pPr>
      <w:r>
        <w:rPr>
          <w:rFonts w:ascii="Cambria" w:hAnsi="Cambria" w:asciiTheme="majorHAnsi" w:hAnsiTheme="majorHAnsi"/>
        </w:rPr>
        <w:t>Chaque éditeur s’engage à y participer ou à s’y faire représenter.</w:t>
      </w:r>
    </w:p>
    <w:p>
      <w:pPr>
        <w:pStyle w:val="Normal"/>
        <w:spacing w:lineRule="auto" w:line="360" w:before="170" w:after="0"/>
        <w:ind w:left="0" w:right="0" w:hanging="0"/>
        <w:jc w:val="both"/>
        <w:rPr>
          <w:rFonts w:ascii="Cambria" w:hAnsi="Cambria" w:asciiTheme="majorHAnsi" w:hAnsiTheme="majorHAnsi"/>
        </w:rPr>
      </w:pPr>
      <w:r>
        <w:rPr>
          <w:rFonts w:asciiTheme="majorHAnsi" w:hAnsiTheme="majorHAnsi" w:ascii="Cambria" w:hAnsi="Cambria"/>
        </w:rPr>
      </w:r>
    </w:p>
    <w:p>
      <w:pPr>
        <w:pStyle w:val="Normal"/>
        <w:spacing w:lineRule="auto" w:line="360" w:before="170" w:after="0"/>
        <w:ind w:left="0" w:right="0" w:hanging="0"/>
        <w:jc w:val="both"/>
        <w:rPr>
          <w:b/>
          <w:b/>
          <w:bCs/>
          <w:u w:val="none"/>
        </w:rPr>
      </w:pPr>
      <w:r>
        <w:rPr>
          <w:rFonts w:ascii="Cambria" w:hAnsi="Cambria" w:asciiTheme="majorHAnsi" w:hAnsiTheme="majorHAnsi"/>
          <w:b/>
          <w:bCs/>
          <w:u w:val="none"/>
        </w:rPr>
        <w:t>Article 10 : Compétence</w:t>
      </w:r>
    </w:p>
    <w:p>
      <w:pPr>
        <w:pStyle w:val="Normal"/>
        <w:widowControl w:val="false"/>
        <w:spacing w:lineRule="auto" w:line="360" w:before="170" w:after="0"/>
        <w:ind w:left="0" w:right="0" w:hanging="0"/>
        <w:jc w:val="both"/>
        <w:rPr/>
      </w:pPr>
      <w:r>
        <w:rPr>
          <w:rFonts w:ascii="Cambria" w:hAnsi="Cambria" w:asciiTheme="majorHAnsi" w:hAnsiTheme="majorHAnsi"/>
          <w:lang w:eastAsia="ja-JP"/>
        </w:rPr>
        <w:t>En cas de contestation sur l’interprétation, sur l’exécution et la réalisation de l’une quelconque des dispositions de la présente convention et à défaut d’accord amiable des parties, un arbitrage sera sollicité auprès des autorités de l’Université de Liège. En cas de désaccord persistant, le litige sera soumis aux Cours et Tribunaux de l’arrondissement de Liège.</w:t>
      </w:r>
    </w:p>
    <w:p>
      <w:pPr>
        <w:pStyle w:val="Normal"/>
        <w:widowControl w:val="false"/>
        <w:spacing w:lineRule="auto" w:line="360" w:before="170" w:after="0"/>
        <w:ind w:left="0" w:right="0" w:hanging="0"/>
        <w:jc w:val="both"/>
        <w:rPr>
          <w:rFonts w:ascii="Cambria" w:hAnsi="Cambria" w:asciiTheme="majorHAnsi" w:hAnsiTheme="majorHAnsi"/>
          <w:lang w:eastAsia="ja-JP"/>
        </w:rPr>
      </w:pPr>
      <w:r>
        <w:rPr>
          <w:rFonts w:asciiTheme="majorHAnsi" w:hAnsiTheme="majorHAnsi" w:ascii="Cambria" w:hAnsi="Cambria"/>
          <w:lang w:eastAsia="ja-JP"/>
        </w:rPr>
      </w:r>
    </w:p>
    <w:p>
      <w:pPr>
        <w:pStyle w:val="Normal"/>
        <w:widowControl w:val="false"/>
        <w:spacing w:lineRule="auto" w:line="360" w:before="170" w:after="0"/>
        <w:ind w:left="0" w:right="0" w:hanging="0"/>
        <w:jc w:val="both"/>
        <w:rPr>
          <w:rFonts w:ascii="Cambria" w:hAnsi="Cambria" w:asciiTheme="majorHAnsi" w:hAnsiTheme="majorHAnsi"/>
          <w:lang w:eastAsia="ja-JP"/>
        </w:rPr>
      </w:pPr>
      <w:r>
        <w:rPr>
          <w:rFonts w:asciiTheme="majorHAnsi" w:hAnsiTheme="majorHAnsi" w:ascii="Cambria" w:hAnsi="Cambria"/>
          <w:lang w:eastAsia="ja-JP"/>
        </w:rPr>
      </w:r>
    </w:p>
    <w:p>
      <w:pPr>
        <w:pStyle w:val="Normal"/>
        <w:widowControl w:val="false"/>
        <w:spacing w:lineRule="auto" w:line="360" w:before="170" w:after="0"/>
        <w:ind w:left="0" w:right="0" w:hanging="0"/>
        <w:jc w:val="both"/>
        <w:rPr>
          <w:rFonts w:ascii="Cambria" w:hAnsi="Cambria" w:asciiTheme="majorHAnsi" w:hAnsiTheme="majorHAnsi"/>
          <w:lang w:eastAsia="ja-JP"/>
        </w:rPr>
      </w:pPr>
      <w:r>
        <w:rPr>
          <w:rFonts w:asciiTheme="majorHAnsi" w:hAnsiTheme="majorHAnsi" w:ascii="Cambria" w:hAnsi="Cambria"/>
          <w:lang w:eastAsia="ja-JP"/>
        </w:rPr>
      </w:r>
    </w:p>
    <w:p>
      <w:pPr>
        <w:pStyle w:val="Normal"/>
        <w:widowControl w:val="false"/>
        <w:spacing w:lineRule="auto" w:line="360" w:before="170" w:after="0"/>
        <w:ind w:left="0" w:right="0" w:hanging="0"/>
        <w:jc w:val="both"/>
        <w:rPr/>
      </w:pPr>
      <w:r>
        <w:rPr>
          <w:rFonts w:ascii="Cambria" w:hAnsi="Cambria" w:asciiTheme="majorHAnsi" w:hAnsiTheme="majorHAnsi"/>
          <w:lang w:eastAsia="ja-JP"/>
        </w:rPr>
        <w:t>Fait à Liège, le ………………………………., en deux exemplaires originaux, chaque partie reconnaissant avoir reçu le sien.</w:t>
      </w:r>
    </w:p>
    <w:p>
      <w:pPr>
        <w:pStyle w:val="Normal"/>
        <w:widowControl w:val="false"/>
        <w:spacing w:lineRule="auto" w:line="360" w:before="170" w:after="0"/>
        <w:ind w:left="0" w:right="0" w:hanging="0"/>
        <w:jc w:val="both"/>
        <w:rPr>
          <w:rFonts w:ascii="Cambria" w:hAnsi="Cambria" w:asciiTheme="majorHAnsi" w:hAnsiTheme="majorHAnsi"/>
          <w:lang w:eastAsia="ja-JP"/>
        </w:rPr>
      </w:pPr>
      <w:r>
        <w:rPr>
          <w:rFonts w:asciiTheme="majorHAnsi" w:hAnsiTheme="majorHAnsi" w:ascii="Cambria" w:hAnsi="Cambria"/>
          <w:lang w:eastAsia="ja-JP"/>
        </w:rPr>
      </w:r>
    </w:p>
    <w:p>
      <w:pPr>
        <w:pStyle w:val="Normal"/>
        <w:widowControl w:val="false"/>
        <w:spacing w:lineRule="auto" w:line="360" w:before="170" w:after="0"/>
        <w:ind w:left="0" w:right="0" w:hanging="0"/>
        <w:jc w:val="both"/>
        <w:rPr>
          <w:rFonts w:ascii="Cambria" w:hAnsi="Cambria" w:asciiTheme="majorHAnsi" w:hAnsiTheme="majorHAnsi"/>
          <w:lang w:eastAsia="ja-JP"/>
        </w:rPr>
      </w:pPr>
      <w:r>
        <w:rPr>
          <w:rFonts w:asciiTheme="majorHAnsi" w:hAnsiTheme="majorHAnsi" w:ascii="Cambria" w:hAnsi="Cambria"/>
          <w:lang w:eastAsia="ja-JP"/>
        </w:rPr>
      </w:r>
    </w:p>
    <w:p>
      <w:pPr>
        <w:pStyle w:val="Normal"/>
        <w:widowControl w:val="false"/>
        <w:spacing w:lineRule="auto" w:line="360" w:before="170" w:after="0"/>
        <w:ind w:left="0" w:right="0" w:hanging="0"/>
        <w:jc w:val="both"/>
        <w:rPr>
          <w:rFonts w:ascii="Cambria" w:hAnsi="Cambria" w:asciiTheme="majorHAnsi" w:hAnsiTheme="majorHAnsi"/>
          <w:lang w:eastAsia="ja-JP"/>
        </w:rPr>
      </w:pPr>
      <w:r>
        <w:rPr>
          <w:rFonts w:asciiTheme="majorHAnsi" w:hAnsiTheme="majorHAnsi" w:ascii="Cambria" w:hAnsi="Cambria"/>
          <w:lang w:eastAsia="ja-JP"/>
        </w:rPr>
      </w:r>
    </w:p>
    <w:p>
      <w:pPr>
        <w:pStyle w:val="Normal"/>
        <w:widowControl w:val="false"/>
        <w:spacing w:lineRule="auto" w:line="360" w:before="170" w:after="0"/>
        <w:ind w:left="0" w:right="0" w:hanging="0"/>
        <w:jc w:val="both"/>
        <w:rPr/>
      </w:pPr>
      <w:r>
        <w:rPr>
          <w:rFonts w:ascii="Cambria" w:hAnsi="Cambria" w:asciiTheme="majorHAnsi" w:hAnsiTheme="majorHAnsi"/>
          <w:lang w:eastAsia="ja-JP"/>
        </w:rPr>
        <w:t>Pour l’éditeur</w:t>
        <w:tab/>
        <w:tab/>
        <w:tab/>
        <w:tab/>
        <w:tab/>
        <w:tab/>
        <w:tab/>
        <w:tab/>
      </w:r>
    </w:p>
    <w:p>
      <w:pPr>
        <w:pStyle w:val="Normal"/>
        <w:widowControl w:val="false"/>
        <w:spacing w:lineRule="auto" w:line="360" w:before="170" w:after="0"/>
        <w:ind w:left="0" w:right="0" w:hanging="0"/>
        <w:jc w:val="both"/>
        <w:rPr>
          <w:rFonts w:ascii="Cambria" w:hAnsi="Cambria" w:asciiTheme="majorHAnsi" w:hAnsiTheme="majorHAnsi"/>
          <w:lang w:eastAsia="ja-JP"/>
        </w:rPr>
      </w:pPr>
      <w:r>
        <w:rPr>
          <w:rFonts w:asciiTheme="majorHAnsi" w:hAnsiTheme="majorHAnsi" w:ascii="Cambria" w:hAnsi="Cambria"/>
          <w:lang w:eastAsia="ja-JP"/>
        </w:rPr>
      </w:r>
    </w:p>
    <w:p>
      <w:pPr>
        <w:pStyle w:val="Normal"/>
        <w:widowControl w:val="false"/>
        <w:spacing w:lineRule="auto" w:line="360" w:before="170" w:after="0"/>
        <w:ind w:left="0" w:right="0" w:hanging="0"/>
        <w:jc w:val="both"/>
        <w:rPr>
          <w:rFonts w:ascii="Cambria" w:hAnsi="Cambria" w:asciiTheme="majorHAnsi" w:hAnsiTheme="majorHAnsi"/>
          <w:lang w:eastAsia="ja-JP"/>
        </w:rPr>
      </w:pPr>
      <w:r>
        <w:rPr>
          <w:rFonts w:asciiTheme="majorHAnsi" w:hAnsiTheme="majorHAnsi" w:ascii="Cambria" w:hAnsi="Cambria"/>
          <w:lang w:eastAsia="ja-JP"/>
        </w:rPr>
      </w:r>
    </w:p>
    <w:p>
      <w:pPr>
        <w:pStyle w:val="Normal"/>
        <w:widowControl w:val="false"/>
        <w:spacing w:lineRule="auto" w:line="360" w:before="170" w:after="0"/>
        <w:ind w:left="0" w:right="0" w:hanging="0"/>
        <w:jc w:val="both"/>
        <w:rPr>
          <w:rFonts w:ascii="Cambria" w:hAnsi="Cambria" w:asciiTheme="majorHAnsi" w:hAnsiTheme="majorHAnsi"/>
          <w:lang w:eastAsia="ja-JP"/>
        </w:rPr>
      </w:pPr>
      <w:r>
        <w:rPr>
          <w:rFonts w:asciiTheme="majorHAnsi" w:hAnsiTheme="majorHAnsi" w:ascii="Cambria" w:hAnsi="Cambria"/>
          <w:lang w:eastAsia="ja-JP"/>
        </w:rPr>
      </w:r>
    </w:p>
    <w:p>
      <w:pPr>
        <w:pStyle w:val="Normal"/>
        <w:widowControl w:val="false"/>
        <w:spacing w:lineRule="auto" w:line="360" w:before="170" w:after="0"/>
        <w:ind w:left="0" w:right="0" w:hanging="0"/>
        <w:jc w:val="both"/>
        <w:rPr>
          <w:rFonts w:ascii="Cambria" w:hAnsi="Cambria" w:asciiTheme="majorHAnsi" w:hAnsiTheme="majorHAnsi"/>
          <w:lang w:eastAsia="ja-JP"/>
        </w:rPr>
      </w:pPr>
      <w:r>
        <w:rPr>
          <w:rFonts w:asciiTheme="majorHAnsi" w:hAnsiTheme="majorHAnsi" w:ascii="Cambria" w:hAnsi="Cambria"/>
          <w:lang w:eastAsia="ja-JP"/>
        </w:rPr>
      </w:r>
    </w:p>
    <w:p>
      <w:pPr>
        <w:pStyle w:val="Normal"/>
        <w:widowControl w:val="false"/>
        <w:spacing w:lineRule="auto" w:line="360" w:before="170" w:after="0"/>
        <w:ind w:left="0" w:right="0" w:hanging="0"/>
        <w:jc w:val="both"/>
        <w:rPr>
          <w:rFonts w:ascii="Cambria" w:hAnsi="Cambria" w:asciiTheme="majorHAnsi" w:hAnsiTheme="majorHAnsi"/>
          <w:lang w:eastAsia="ja-JP"/>
        </w:rPr>
      </w:pPr>
      <w:r>
        <w:rPr>
          <w:rFonts w:asciiTheme="majorHAnsi" w:hAnsiTheme="majorHAnsi" w:ascii="Cambria" w:hAnsi="Cambria"/>
          <w:lang w:eastAsia="ja-JP"/>
        </w:rPr>
      </w:r>
    </w:p>
    <w:p>
      <w:pPr>
        <w:pStyle w:val="Normal"/>
        <w:widowControl w:val="false"/>
        <w:spacing w:lineRule="auto" w:line="360" w:before="170" w:after="0"/>
        <w:ind w:left="0" w:right="0" w:hanging="0"/>
        <w:jc w:val="both"/>
        <w:rPr>
          <w:rFonts w:ascii="Cambria" w:hAnsi="Cambria" w:asciiTheme="majorHAnsi" w:hAnsiTheme="majorHAnsi"/>
          <w:lang w:eastAsia="ja-JP"/>
        </w:rPr>
      </w:pPr>
      <w:r>
        <w:rPr>
          <w:rFonts w:asciiTheme="majorHAnsi" w:hAnsiTheme="majorHAnsi" w:ascii="Cambria" w:hAnsi="Cambria"/>
          <w:lang w:eastAsia="ja-JP"/>
        </w:rPr>
      </w:r>
    </w:p>
    <w:p>
      <w:pPr>
        <w:pStyle w:val="Normal"/>
        <w:widowControl w:val="false"/>
        <w:spacing w:lineRule="auto" w:line="360" w:before="170" w:after="0"/>
        <w:ind w:left="0" w:right="0" w:hanging="0"/>
        <w:jc w:val="both"/>
        <w:rPr>
          <w:rFonts w:ascii="Cambria" w:hAnsi="Cambria" w:asciiTheme="majorHAnsi" w:hAnsiTheme="majorHAnsi"/>
          <w:lang w:eastAsia="ja-JP"/>
        </w:rPr>
      </w:pPr>
      <w:r>
        <w:rPr>
          <w:rFonts w:ascii="Cambria" w:hAnsi="Cambria" w:asciiTheme="majorHAnsi" w:hAnsiTheme="majorHAnsi"/>
          <w:lang w:eastAsia="ja-JP"/>
        </w:rPr>
        <w:t>Pour l’Université de Liège</w:t>
      </w:r>
    </w:p>
    <w:p>
      <w:pPr>
        <w:pStyle w:val="Normal"/>
        <w:widowControl w:val="false"/>
        <w:spacing w:lineRule="auto" w:line="360" w:before="170" w:after="0"/>
        <w:ind w:left="0" w:right="0" w:hanging="0"/>
        <w:jc w:val="both"/>
        <w:rPr/>
      </w:pPr>
      <w:r>
        <w:rPr>
          <w:rFonts w:ascii="Cambria" w:hAnsi="Cambria" w:asciiTheme="majorHAnsi" w:hAnsiTheme="majorHAnsi"/>
          <w:lang w:eastAsia="ja-JP"/>
        </w:rPr>
        <w:tab/>
        <w:tab/>
        <w:tab/>
        <w:tab/>
        <w:tab/>
        <w:tab/>
        <w:tab/>
        <w:tab/>
      </w:r>
    </w:p>
    <w:p>
      <w:pPr>
        <w:pStyle w:val="Normal"/>
        <w:widowControl w:val="false"/>
        <w:spacing w:lineRule="auto" w:line="360" w:before="170" w:after="0"/>
        <w:ind w:left="0" w:right="0" w:hanging="0"/>
        <w:jc w:val="both"/>
        <w:rPr>
          <w:rFonts w:ascii="Cambria" w:hAnsi="Cambria" w:asciiTheme="majorHAnsi" w:hAnsiTheme="majorHAnsi"/>
          <w:lang w:eastAsia="ja-JP"/>
        </w:rPr>
      </w:pPr>
      <w:r>
        <w:rPr>
          <w:rFonts w:asciiTheme="majorHAnsi" w:hAnsiTheme="majorHAnsi" w:ascii="Cambria" w:hAnsi="Cambria"/>
          <w:lang w:eastAsia="ja-JP"/>
        </w:rPr>
      </w:r>
    </w:p>
    <w:p>
      <w:pPr>
        <w:pStyle w:val="Normal"/>
        <w:widowControl w:val="false"/>
        <w:spacing w:lineRule="auto" w:line="360" w:before="170" w:after="0"/>
        <w:ind w:left="0" w:right="0" w:hanging="0"/>
        <w:jc w:val="both"/>
        <w:rPr>
          <w:rFonts w:ascii="Cambria" w:hAnsi="Cambria" w:asciiTheme="majorHAnsi" w:hAnsiTheme="majorHAnsi"/>
          <w:lang w:eastAsia="ja-JP"/>
        </w:rPr>
      </w:pPr>
      <w:r>
        <w:rPr>
          <w:rFonts w:asciiTheme="majorHAnsi" w:hAnsiTheme="majorHAnsi" w:ascii="Cambria" w:hAnsi="Cambria"/>
          <w:lang w:eastAsia="ja-JP"/>
        </w:rPr>
      </w:r>
    </w:p>
    <w:p>
      <w:pPr>
        <w:pStyle w:val="Normal"/>
        <w:widowControl w:val="false"/>
        <w:spacing w:lineRule="auto" w:line="360" w:before="170" w:after="0"/>
        <w:ind w:left="0" w:right="0" w:hanging="0"/>
        <w:jc w:val="both"/>
        <w:rPr>
          <w:rFonts w:ascii="Cambria" w:hAnsi="Cambria" w:asciiTheme="majorHAnsi" w:hAnsiTheme="majorHAnsi"/>
          <w:lang w:eastAsia="ja-JP"/>
        </w:rPr>
      </w:pPr>
      <w:r>
        <w:rPr>
          <w:rFonts w:asciiTheme="majorHAnsi" w:hAnsiTheme="majorHAnsi" w:ascii="Cambria" w:hAnsi="Cambria"/>
          <w:lang w:eastAsia="ja-JP"/>
        </w:rPr>
      </w:r>
    </w:p>
    <w:p>
      <w:pPr>
        <w:pStyle w:val="Normal"/>
        <w:widowControl w:val="false"/>
        <w:spacing w:lineRule="auto" w:line="360" w:before="170" w:after="0"/>
        <w:ind w:left="0" w:right="0" w:hanging="0"/>
        <w:jc w:val="both"/>
        <w:rPr/>
      </w:pPr>
      <w:r>
        <w:rPr>
          <w:rFonts w:ascii="Cambria" w:hAnsi="Cambria" w:asciiTheme="majorHAnsi" w:hAnsiTheme="majorHAnsi"/>
          <w:lang w:val="fr-BE" w:eastAsia="ja-JP"/>
        </w:rPr>
        <w:t>Monsieur Paul Thirion</w:t>
      </w:r>
    </w:p>
    <w:p>
      <w:pPr>
        <w:pStyle w:val="Normal"/>
        <w:widowControl w:val="false"/>
        <w:spacing w:lineRule="auto" w:line="360" w:before="170" w:after="0"/>
        <w:ind w:left="0" w:right="0" w:hanging="0"/>
        <w:jc w:val="both"/>
        <w:rPr/>
      </w:pPr>
      <w:r>
        <w:rPr>
          <w:rFonts w:ascii="Cambria" w:hAnsi="Cambria" w:asciiTheme="majorHAnsi" w:hAnsiTheme="majorHAnsi"/>
          <w:lang w:eastAsia="ja-JP"/>
        </w:rPr>
        <w:t>Directeur de ULiège Library</w:t>
      </w:r>
    </w:p>
    <w:p>
      <w:pPr>
        <w:pStyle w:val="Normal"/>
        <w:widowControl w:val="false"/>
        <w:spacing w:lineRule="auto" w:line="360" w:before="170" w:after="0"/>
        <w:ind w:left="0" w:right="0" w:hanging="0"/>
        <w:jc w:val="both"/>
        <w:rPr>
          <w:rFonts w:ascii="Cambria" w:hAnsi="Cambria" w:asciiTheme="majorHAnsi" w:hAnsiTheme="majorHAnsi"/>
          <w:lang w:eastAsia="ja-JP"/>
        </w:rPr>
      </w:pPr>
      <w:r>
        <w:rPr>
          <w:rFonts w:asciiTheme="majorHAnsi" w:hAnsiTheme="majorHAnsi" w:ascii="Cambria" w:hAnsi="Cambria"/>
          <w:lang w:eastAsia="ja-JP"/>
        </w:rPr>
      </w:r>
    </w:p>
    <w:p>
      <w:pPr>
        <w:pStyle w:val="Normal"/>
        <w:widowControl w:val="false"/>
        <w:spacing w:lineRule="auto" w:line="360" w:before="170" w:after="0"/>
        <w:ind w:left="0" w:right="0" w:hanging="0"/>
        <w:jc w:val="both"/>
        <w:rPr>
          <w:rFonts w:ascii="Cambria" w:hAnsi="Cambria" w:asciiTheme="majorHAnsi" w:hAnsiTheme="majorHAnsi"/>
          <w:lang w:eastAsia="ja-JP"/>
        </w:rPr>
      </w:pPr>
      <w:r>
        <w:rPr>
          <w:rFonts w:asciiTheme="majorHAnsi" w:hAnsiTheme="majorHAnsi" w:ascii="Cambria" w:hAnsi="Cambria"/>
          <w:lang w:eastAsia="ja-JP"/>
        </w:rPr>
      </w:r>
    </w:p>
    <w:p>
      <w:pPr>
        <w:pStyle w:val="Normal"/>
        <w:widowControl w:val="false"/>
        <w:spacing w:lineRule="auto" w:line="360" w:before="170" w:after="0"/>
        <w:ind w:left="0" w:right="0" w:hanging="0"/>
        <w:jc w:val="both"/>
        <w:rPr>
          <w:rFonts w:ascii="Cambria" w:hAnsi="Cambria" w:asciiTheme="majorHAnsi" w:hAnsiTheme="majorHAnsi"/>
          <w:lang w:eastAsia="ja-JP"/>
        </w:rPr>
      </w:pPr>
      <w:r>
        <w:rPr>
          <w:rFonts w:asciiTheme="majorHAnsi" w:hAnsiTheme="majorHAnsi" w:ascii="Cambria" w:hAnsi="Cambria"/>
          <w:lang w:eastAsia="ja-JP"/>
        </w:rPr>
      </w:r>
    </w:p>
    <w:p>
      <w:pPr>
        <w:sectPr>
          <w:footerReference w:type="default" r:id="rId5"/>
          <w:type w:val="nextPage"/>
          <w:pgSz w:w="11906" w:h="16838"/>
          <w:pgMar w:left="1417" w:right="1417" w:header="0" w:top="1417" w:footer="708" w:bottom="1417" w:gutter="0"/>
          <w:pgNumType w:fmt="decimal"/>
          <w:formProt w:val="false"/>
          <w:textDirection w:val="lrTb"/>
          <w:docGrid w:type="default" w:linePitch="240" w:charSpace="0"/>
        </w:sectPr>
      </w:pPr>
    </w:p>
    <w:p>
      <w:pPr>
        <w:pStyle w:val="Normal"/>
        <w:spacing w:before="170" w:after="0"/>
        <w:ind w:left="0" w:right="0" w:hanging="0"/>
        <w:jc w:val="both"/>
        <w:rPr/>
      </w:pPr>
      <w:r>
        <w:rPr/>
      </w:r>
    </w:p>
    <w:sectPr>
      <w:type w:val="continuous"/>
      <w:pgSz w:w="11906" w:h="16838"/>
      <w:pgMar w:left="1417" w:right="1417" w:header="0" w:top="1417" w:footer="708" w:bottom="1417" w:gutter="0"/>
      <w:cols w:num="2" w:space="708" w:equalWidth="true" w:sep="false"/>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mbria">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61992655"/>
    </w:sdtPr>
    <w:sdtContent>
      <w:p>
        <w:pPr>
          <w:pStyle w:val="Pieddepage"/>
          <w:jc w:val="center"/>
          <w:rPr/>
        </w:pPr>
        <w:r>
          <w:rPr/>
        </w:r>
      </w:p>
      <w:p>
        <w:pPr>
          <w:pStyle w:val="Pieddepage"/>
          <w:jc w:val="center"/>
          <w:rPr/>
        </w:pPr>
        <w:r>
          <w:rPr/>
          <w:drawing>
            <wp:anchor behindDoc="1" distT="0" distB="0" distL="0" distR="0" simplePos="0" locked="0" layoutInCell="0" allowOverlap="1" relativeHeight="9">
              <wp:simplePos x="0" y="0"/>
              <wp:positionH relativeFrom="column">
                <wp:posOffset>2154555</wp:posOffset>
              </wp:positionH>
              <wp:positionV relativeFrom="paragraph">
                <wp:posOffset>-12700</wp:posOffset>
              </wp:positionV>
              <wp:extent cx="1866900" cy="39624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
                      <a:stretch>
                        <a:fillRect/>
                      </a:stretch>
                    </pic:blipFill>
                    <pic:spPr bwMode="auto">
                      <a:xfrm>
                        <a:off x="0" y="0"/>
                        <a:ext cx="1866900" cy="396240"/>
                      </a:xfrm>
                      <a:prstGeom prst="rect">
                        <a:avLst/>
                      </a:prstGeom>
                    </pic:spPr>
                  </pic:pic>
                </a:graphicData>
              </a:graphic>
            </wp:anchor>
          </w:drawing>
        </w:r>
      </w:p>
      <w:p>
        <w:pPr>
          <w:pStyle w:val="Pieddepage"/>
          <w:jc w:val="center"/>
          <w:rPr/>
        </w:pPr>
        <w:r>
          <w:rPr/>
        </w:r>
      </w:p>
      <w:p>
        <w:pPr>
          <w:pStyle w:val="Pieddepage"/>
          <w:jc w:val="center"/>
          <w:rPr/>
        </w:pPr>
        <w:r>
          <w:rPr/>
          <w:fldChar w:fldCharType="begin"/>
        </w:r>
        <w:r>
          <w:rPr/>
          <w:instrText> PAGE </w:instrText>
        </w:r>
        <w:r>
          <w:rPr/>
          <w:fldChar w:fldCharType="separate"/>
        </w:r>
        <w:r>
          <w:rPr/>
          <w:t>8</w:t>
        </w:r>
        <w:r>
          <w:rPr/>
          <w:fldChar w:fldCharType="end"/>
        </w:r>
        <w:r>
          <w:rPr/>
          <w:t>/</w:t>
        </w:r>
        <w:r>
          <w:rPr/>
          <w:fldChar w:fldCharType="begin"/>
        </w:r>
        <w:r>
          <w:rPr/>
          <w:instrText> NUMPAGES </w:instrText>
        </w:r>
        <w:r>
          <w:rPr/>
          <w:fldChar w:fldCharType="separate"/>
        </w:r>
        <w:r>
          <w:rPr/>
          <w:t>8</w:t>
        </w:r>
        <w:r>
          <w:rPr/>
          <w:fldChar w:fldCharType="end"/>
        </w:r>
      </w:p>
      <w:p>
        <w:pPr>
          <w:pStyle w:val="Pieddepage"/>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revisionView w:insDel="0" w:formatting="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B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f5ec8"/>
    <w:pPr>
      <w:widowControl/>
      <w:suppressAutoHyphens w:val="true"/>
      <w:bidi w:val="0"/>
      <w:spacing w:before="0" w:after="0"/>
      <w:jc w:val="left"/>
    </w:pPr>
    <w:rPr>
      <w:rFonts w:ascii="Times New Roman" w:hAnsi="Times New Roman" w:eastAsia="" w:cs="Times New Roman" w:eastAsiaTheme="minorEastAsia"/>
      <w:color w:val="00000A"/>
      <w:kern w:val="0"/>
      <w:sz w:val="24"/>
      <w:szCs w:val="24"/>
      <w:lang w:val="fr-FR" w:eastAsia="fr-FR" w:bidi="ar-SA"/>
    </w:rPr>
  </w:style>
  <w:style w:type="character" w:styleId="DefaultParagraphFont" w:default="1">
    <w:name w:val="Default Paragraph Font"/>
    <w:uiPriority w:val="1"/>
    <w:semiHidden/>
    <w:unhideWhenUsed/>
    <w:qFormat/>
    <w:rPr/>
  </w:style>
  <w:style w:type="character" w:styleId="LienInternet" w:customStyle="1">
    <w:name w:val="Lien Internet"/>
    <w:basedOn w:val="DefaultParagraphFont"/>
    <w:uiPriority w:val="99"/>
    <w:unhideWhenUsed/>
    <w:rsid w:val="00af5ec8"/>
    <w:rPr>
      <w:color w:val="0000FF"/>
      <w:u w:val="single"/>
    </w:rPr>
  </w:style>
  <w:style w:type="character" w:styleId="PieddepageCar" w:customStyle="1">
    <w:name w:val="Pied de page Car"/>
    <w:basedOn w:val="DefaultParagraphFont"/>
    <w:link w:val="Pieddepage"/>
    <w:uiPriority w:val="99"/>
    <w:qFormat/>
    <w:rsid w:val="00af5ec8"/>
    <w:rPr>
      <w:rFonts w:ascii="Times New Roman" w:hAnsi="Times New Roman" w:eastAsia="" w:cs="Times New Roman" w:eastAsiaTheme="minorEastAsia"/>
      <w:sz w:val="24"/>
      <w:szCs w:val="24"/>
      <w:lang w:val="fr-FR" w:eastAsia="fr-FR"/>
    </w:rPr>
  </w:style>
  <w:style w:type="character" w:styleId="TextedebullesCar" w:customStyle="1">
    <w:name w:val="Texte de bulles Car"/>
    <w:basedOn w:val="DefaultParagraphFont"/>
    <w:link w:val="Textedebulles"/>
    <w:uiPriority w:val="99"/>
    <w:semiHidden/>
    <w:qFormat/>
    <w:rsid w:val="00151e64"/>
    <w:rPr>
      <w:rFonts w:ascii="Times New Roman" w:hAnsi="Times New Roman" w:eastAsia="" w:cs="Times New Roman" w:eastAsiaTheme="minorEastAsia"/>
      <w:color w:val="00000A"/>
      <w:sz w:val="18"/>
      <w:szCs w:val="18"/>
      <w:lang w:val="fr-FR" w:eastAsia="fr-FR"/>
    </w:rPr>
  </w:style>
  <w:style w:type="character" w:styleId="Annotationreference">
    <w:name w:val="annotation reference"/>
    <w:basedOn w:val="DefaultParagraphFont"/>
    <w:uiPriority w:val="99"/>
    <w:semiHidden/>
    <w:unhideWhenUsed/>
    <w:qFormat/>
    <w:rsid w:val="00151e64"/>
    <w:rPr>
      <w:sz w:val="16"/>
      <w:szCs w:val="16"/>
    </w:rPr>
  </w:style>
  <w:style w:type="character" w:styleId="CommentaireCar" w:customStyle="1">
    <w:name w:val="Commentaire Car"/>
    <w:basedOn w:val="DefaultParagraphFont"/>
    <w:link w:val="Commentaire"/>
    <w:uiPriority w:val="99"/>
    <w:semiHidden/>
    <w:qFormat/>
    <w:rsid w:val="00151e64"/>
    <w:rPr>
      <w:rFonts w:ascii="Times New Roman" w:hAnsi="Times New Roman" w:eastAsia="" w:cs="Times New Roman" w:eastAsiaTheme="minorEastAsia"/>
      <w:color w:val="00000A"/>
      <w:szCs w:val="20"/>
      <w:lang w:val="fr-FR" w:eastAsia="fr-FR"/>
    </w:rPr>
  </w:style>
  <w:style w:type="character" w:styleId="ObjetducommentaireCar" w:customStyle="1">
    <w:name w:val="Objet du commentaire Car"/>
    <w:basedOn w:val="CommentaireCar"/>
    <w:link w:val="Objetducommentaire"/>
    <w:uiPriority w:val="99"/>
    <w:semiHidden/>
    <w:qFormat/>
    <w:rsid w:val="00151e64"/>
    <w:rPr>
      <w:rFonts w:ascii="Times New Roman" w:hAnsi="Times New Roman" w:eastAsia="" w:cs="Times New Roman" w:eastAsiaTheme="minorEastAsia"/>
      <w:b/>
      <w:bCs/>
      <w:color w:val="00000A"/>
      <w:szCs w:val="20"/>
      <w:lang w:val="fr-FR" w:eastAsia="fr-FR"/>
    </w:rPr>
  </w:style>
  <w:style w:type="character" w:styleId="NotedebasdepageCar" w:customStyle="1">
    <w:name w:val="Note de bas de page Car"/>
    <w:basedOn w:val="DefaultParagraphFont"/>
    <w:link w:val="Notedebasdepage"/>
    <w:uiPriority w:val="99"/>
    <w:semiHidden/>
    <w:qFormat/>
    <w:rsid w:val="00a63e96"/>
    <w:rPr>
      <w:rFonts w:ascii="Times New Roman" w:hAnsi="Times New Roman" w:eastAsia="" w:cs="Times New Roman" w:eastAsiaTheme="minorEastAsia"/>
      <w:color w:val="00000A"/>
      <w:szCs w:val="20"/>
      <w:lang w:val="fr-FR" w:eastAsia="fr-FR"/>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a63e96"/>
    <w:rPr>
      <w:vertAlign w:val="superscript"/>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Titreprincipal">
    <w:name w:val="Title"/>
    <w:basedOn w:val="Normal"/>
    <w:qFormat/>
    <w:pPr>
      <w:keepNext w:val="true"/>
      <w:spacing w:before="240" w:after="120"/>
    </w:pPr>
    <w:rPr>
      <w:rFonts w:ascii="Liberation Sans" w:hAnsi="Liberation Sans" w:eastAsia="Arial Unicode MS" w:cs="Arial Unicode MS"/>
      <w:sz w:val="28"/>
      <w:szCs w:val="28"/>
    </w:rPr>
  </w:style>
  <w:style w:type="paragraph" w:styleId="Caption">
    <w:name w:val="caption"/>
    <w:basedOn w:val="Normal"/>
    <w:qFormat/>
    <w:pPr>
      <w:suppressLineNumbers/>
      <w:spacing w:before="120" w:after="120"/>
    </w:pPr>
    <w:rPr>
      <w:i/>
      <w:iCs/>
    </w:rPr>
  </w:style>
  <w:style w:type="paragraph" w:styleId="Titre1" w:customStyle="1">
    <w:name w:val="Titre1"/>
    <w:basedOn w:val="Normal"/>
    <w:qFormat/>
    <w:pPr>
      <w:keepNext w:val="true"/>
      <w:spacing w:before="240" w:after="120"/>
    </w:pPr>
    <w:rPr>
      <w:rFonts w:ascii="Liberation Sans" w:hAnsi="Liberation Sans" w:eastAsia="Arial Unicode MS" w:cs="Arial Unicode MS"/>
      <w:sz w:val="28"/>
      <w:szCs w:val="28"/>
    </w:rPr>
  </w:style>
  <w:style w:type="paragraph" w:styleId="ListParagraph">
    <w:name w:val="List Paragraph"/>
    <w:basedOn w:val="Normal"/>
    <w:uiPriority w:val="34"/>
    <w:qFormat/>
    <w:rsid w:val="00af5ec8"/>
    <w:pPr>
      <w:spacing w:before="0" w:after="0"/>
      <w:ind w:left="720" w:hanging="0"/>
      <w:contextualSpacing/>
    </w:pPr>
    <w:rPr/>
  </w:style>
  <w:style w:type="paragraph" w:styleId="Entteetpieddepage">
    <w:name w:val="En-tête et pied de page"/>
    <w:basedOn w:val="Normal"/>
    <w:qFormat/>
    <w:pPr/>
    <w:rPr/>
  </w:style>
  <w:style w:type="paragraph" w:styleId="Pieddepage">
    <w:name w:val="Footer"/>
    <w:basedOn w:val="Normal"/>
    <w:link w:val="PieddepageCar"/>
    <w:uiPriority w:val="99"/>
    <w:unhideWhenUsed/>
    <w:rsid w:val="00af5ec8"/>
    <w:pPr>
      <w:tabs>
        <w:tab w:val="clear" w:pos="708"/>
        <w:tab w:val="center" w:pos="4536" w:leader="none"/>
        <w:tab w:val="right" w:pos="9072" w:leader="none"/>
      </w:tabs>
    </w:pPr>
    <w:rPr/>
  </w:style>
  <w:style w:type="paragraph" w:styleId="BalloonText">
    <w:name w:val="Balloon Text"/>
    <w:basedOn w:val="Normal"/>
    <w:link w:val="TextedebullesCar"/>
    <w:uiPriority w:val="99"/>
    <w:semiHidden/>
    <w:unhideWhenUsed/>
    <w:qFormat/>
    <w:rsid w:val="00151e64"/>
    <w:pPr/>
    <w:rPr>
      <w:sz w:val="18"/>
      <w:szCs w:val="18"/>
    </w:rPr>
  </w:style>
  <w:style w:type="paragraph" w:styleId="Annotationtext">
    <w:name w:val="annotation text"/>
    <w:basedOn w:val="Normal"/>
    <w:link w:val="CommentaireCar"/>
    <w:uiPriority w:val="99"/>
    <w:semiHidden/>
    <w:unhideWhenUsed/>
    <w:qFormat/>
    <w:rsid w:val="00151e64"/>
    <w:pPr/>
    <w:rPr>
      <w:sz w:val="20"/>
      <w:szCs w:val="20"/>
    </w:rPr>
  </w:style>
  <w:style w:type="paragraph" w:styleId="Annotationsubject">
    <w:name w:val="annotation subject"/>
    <w:basedOn w:val="Annotationtext"/>
    <w:link w:val="ObjetducommentaireCar"/>
    <w:uiPriority w:val="99"/>
    <w:semiHidden/>
    <w:unhideWhenUsed/>
    <w:qFormat/>
    <w:rsid w:val="00151e64"/>
    <w:pPr/>
    <w:rPr>
      <w:b/>
      <w:bCs/>
    </w:rPr>
  </w:style>
  <w:style w:type="paragraph" w:styleId="Notedebasdepage">
    <w:name w:val="Footnote Text"/>
    <w:basedOn w:val="Normal"/>
    <w:link w:val="NotedebasdepageCar"/>
    <w:uiPriority w:val="99"/>
    <w:semiHidden/>
    <w:unhideWhenUsed/>
    <w:rsid w:val="00a63e96"/>
    <w:pPr/>
    <w:rPr>
      <w:sz w:val="20"/>
      <w:szCs w:val="20"/>
    </w:rPr>
  </w:style>
  <w:style w:type="paragraph" w:styleId="Contenudetableau">
    <w:name w:val="Contenu de tableau"/>
    <w:basedOn w:val="Normal"/>
    <w:qFormat/>
    <w:pPr>
      <w:suppressLineNumbers/>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bernard.pochet@ulg.ac.be" TargetMode="External"/><Relationship Id="rId4" Type="http://schemas.openxmlformats.org/officeDocument/2006/relationships/hyperlink" Target="mailto:S.Danhieux@ulg.ac.be"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098F8-11B4-6D45-939B-92C238F5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Application>LibreOffice/7.0.4.2$Linux_X86_64 LibreOffice_project/1c5f81ee28659974774060c3fe084e73b3bd074b</Application>
  <AppVersion>15.0000</AppVersion>
  <DocSecurity>0</DocSecurity>
  <Pages>8</Pages>
  <Words>1604</Words>
  <Characters>9022</Characters>
  <CharactersWithSpaces>10564</CharactersWithSpaces>
  <Paragraphs>76</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2020-08-14T08:01:00Z</dcterms:created>
  <dc:creator>Laurence Thys</dc:creator>
  <dc:description/>
  <dc:language>fr-FR</dc:language>
  <cp:lastModifiedBy/>
  <cp:lastPrinted>2017-01-12T09:37:00Z</cp:lastPrinted>
  <dcterms:modified xsi:type="dcterms:W3CDTF">2021-02-17T13:34:01Z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